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BA" w:rsidRPr="00484CBA" w:rsidRDefault="00077D3A" w:rsidP="00484CBA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/>
          <w:bCs/>
          <w:color w:val="2B2B2B"/>
          <w:spacing w:val="-23"/>
          <w:kern w:val="36"/>
          <w:sz w:val="32"/>
          <w:szCs w:val="32"/>
        </w:rPr>
      </w:pPr>
      <w:r w:rsidRPr="00077D3A">
        <w:rPr>
          <w:rFonts w:ascii="黑体" w:eastAsia="黑体" w:hAnsi="黑体" w:cs="宋体" w:hint="eastAsia"/>
          <w:b/>
          <w:bCs/>
          <w:color w:val="2B2B2B"/>
          <w:spacing w:val="-23"/>
          <w:kern w:val="36"/>
          <w:sz w:val="32"/>
          <w:szCs w:val="32"/>
        </w:rPr>
        <w:t>2017年全国金融工作会议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全国金融工作会议</w:t>
      </w:r>
      <w:r w:rsidR="00C774FF">
        <w:rPr>
          <w:rFonts w:ascii="仿宋_GB2312" w:eastAsia="仿宋_GB2312" w:hint="eastAsia"/>
          <w:sz w:val="32"/>
          <w:szCs w:val="32"/>
        </w:rPr>
        <w:t>7月</w:t>
      </w:r>
      <w:r w:rsidRPr="00077D3A">
        <w:rPr>
          <w:rFonts w:ascii="仿宋_GB2312" w:eastAsia="仿宋_GB2312" w:hint="eastAsia"/>
          <w:sz w:val="32"/>
          <w:szCs w:val="32"/>
        </w:rPr>
        <w:t xml:space="preserve">14日至15日在北京召开。中共中央总书记、国家主席、中央军委主席习近平出席会议并发表重要讲话。他强调，金融是国家重要的核心竞争力，金融安全是国家安全的重要组成部分，金融制度是经济社会发展中重要的基础性制度。必须加强党对金融工作的领导，坚持稳中求进工作总基调，遵循金融发展规律，紧紧围绕服务实体经济、防控金融风险、深化金融改革三项任务，创新和完善金融调控，健全现代金融企业制度，完善金融市场体系，推进构建现代金融监管框架，加快转变金融发展方式，健全金融法治，保障国家金融安全，促进经济和金融良性循环、健康发展。中共中央政治局常委、国务院总理李克强在会上讲话。中共中央政治局常委俞正声、王岐山、张高丽出席会议。 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/>
          <w:sz w:val="32"/>
          <w:szCs w:val="32"/>
        </w:rPr>
        <w:t xml:space="preserve"> </w:t>
      </w:r>
      <w:r w:rsidRPr="00077D3A">
        <w:rPr>
          <w:rFonts w:ascii="仿宋_GB2312" w:eastAsia="仿宋_GB2312" w:hint="eastAsia"/>
          <w:sz w:val="32"/>
          <w:szCs w:val="32"/>
        </w:rPr>
        <w:t>习近平在讲话中强调，党的十八大以来，我国金融改革发展取得新的重大成就。金融业保持快速发展，金融产品日益丰富，金融服务普惠性增强，金融改革有序推进，金融体系不断完善，人民币国际化和金融双向开放取得新进展，金融监管得到改进，守住不发生系统性金融风险底线的能力增强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习近平指出，做好金融工作要把握好以下重要原则：第一，回归本源，服从服务于经济社会发展。金融要把为实体</w:t>
      </w:r>
      <w:r w:rsidRPr="00077D3A">
        <w:rPr>
          <w:rFonts w:ascii="仿宋_GB2312" w:eastAsia="仿宋_GB2312" w:hint="eastAsia"/>
          <w:sz w:val="32"/>
          <w:szCs w:val="32"/>
        </w:rPr>
        <w:lastRenderedPageBreak/>
        <w:t>经济服务作为出发点和落脚点，全面提升服务效率和水平，把更多金融资源配置到经济社会发展的重点领域和薄弱环节，更好满足人民群众和实体经济多样化的金融需求。第二，优化结构，完善金融市场、金融机构、金融产品体系。要坚持质量优先，引导金融业发展同经济社会发展相协调，促进融资便利化、降低实体经济成本、提高资源配置效率、保障风险可控。第三，强化监管，提高防范化解金融风险能力。要以强化金融监管为重点，以防范系统性金融风险为底线，加快相关法律法规建设，完善金融机构法人治理结构，加强宏观审慎管理制度建设，加强功能监管，更加重视行为监管。第四，市场导向，发挥市场在金融资源配置中的决定性作用。坚持社会主义市场经济改革方向，处理好政府和市场关系，完善市场约束机制，提高金融资源配置效率。加强和改善政府宏观调控，健全市场规则，强化纪律性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习近平强调，金融是实体经济的血脉，为实体经济服务是金融的天职，是金融的宗旨，也是防范金融风险的根本举措。要贯彻新发展理念，树立质量优先、效率至上的理念，更加注重供给侧的存量重组、增量优化、动能转换。要把发展直接融资放在重要位置，形成融资功能完备、基础制度扎实、市场监管有效、投资者合法权益得到有效保护的多层次资本市场体系。要改善间接融资结构，推动国有大银行战略转型，发展中小银行和民营金融机构。要促进保险业发挥长</w:t>
      </w:r>
      <w:r w:rsidRPr="00077D3A">
        <w:rPr>
          <w:rFonts w:ascii="仿宋_GB2312" w:eastAsia="仿宋_GB2312" w:hint="eastAsia"/>
          <w:sz w:val="32"/>
          <w:szCs w:val="32"/>
        </w:rPr>
        <w:lastRenderedPageBreak/>
        <w:t>期稳健风险管理和保障的功能。要建设普惠金融体系，加强对小微企业、“三农”和偏远地区的金融服务，推进金融精准扶贫，鼓励发展绿色金融。要促进金融机构降低经营成本，清理规范中间业务环节，避免变相抬高实体经济融资成本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习近平指出，防止发生系统性金融风险是金融工作的永恒主题。要把主动防范化解系统性金融风险放在更加重要的位置，科学防范，早识别、早预警、早发现、早处置，着力防范化解重点领域风险，着力完善金融安全防线和风险应急处置机制。要推动经济去杠杆，坚定执行稳健的货币政策，</w:t>
      </w:r>
      <w:proofErr w:type="gramStart"/>
      <w:r w:rsidRPr="00077D3A">
        <w:rPr>
          <w:rFonts w:ascii="仿宋_GB2312" w:eastAsia="仿宋_GB2312" w:hint="eastAsia"/>
          <w:sz w:val="32"/>
          <w:szCs w:val="32"/>
        </w:rPr>
        <w:t>处理好稳增长</w:t>
      </w:r>
      <w:proofErr w:type="gramEnd"/>
      <w:r w:rsidRPr="00077D3A">
        <w:rPr>
          <w:rFonts w:ascii="仿宋_GB2312" w:eastAsia="仿宋_GB2312" w:hint="eastAsia"/>
          <w:sz w:val="32"/>
          <w:szCs w:val="32"/>
        </w:rPr>
        <w:t>、调结构、控总量的关系。要把国有企业降杠杆作为重中之重，抓好处置“僵尸企业”工作。各级地方党委和政府要树立正确政绩观，严控地方政府债务增量，终身问责，倒查责任。要坚决整治严重干扰金融市场秩序的行为，严格规范金融市场交易行为，规范金融综合经营和产融结合，加强互联网金融监管，强化金融机构防范风险主体责任。要加强社会信用体系建设，建立健全符合我国国情的金融法治体系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习近平强调，要坚定深化金融改革。要优化金融机构体系，完善国有金融资本管理，完善外汇市场体制机制。要完善现代金融企业制度，完善公司法人治理结构，优化股权结构。建立有效的激励约束机制，避免短视化行为。完善风险管理框架，强化风险内控机制建设，推动金融机构真实披露</w:t>
      </w:r>
      <w:r w:rsidRPr="00077D3A">
        <w:rPr>
          <w:rFonts w:ascii="仿宋_GB2312" w:eastAsia="仿宋_GB2312" w:hint="eastAsia"/>
          <w:sz w:val="32"/>
          <w:szCs w:val="32"/>
        </w:rPr>
        <w:lastRenderedPageBreak/>
        <w:t>和及时处置风险资产。加强外部市场约束，增强会计、审计等机构自律性、公正性和专业化水平。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习近平强调，要加强金融监管协调、补齐监管短板。设立国务院金融稳定发展委员会，强化人民银行宏观审慎管理和系统性风险防范职责，落实金融监管部门监管职责，并强化监管问责。坚持问题导向，针对突出问题加强协调，强化综合监管，突出功能监管和行为监管。地方政府要在坚持金融管理主要是中央事权的前提下，按照中央统一规则，强化属地风险处置责任。金融管理部门要努力培育恪尽职守、敢于监管、精于监管、</w:t>
      </w:r>
      <w:proofErr w:type="gramStart"/>
      <w:r w:rsidRPr="00077D3A">
        <w:rPr>
          <w:rFonts w:ascii="仿宋_GB2312" w:eastAsia="仿宋_GB2312" w:hint="eastAsia"/>
          <w:sz w:val="32"/>
          <w:szCs w:val="32"/>
        </w:rPr>
        <w:t>严格问</w:t>
      </w:r>
      <w:proofErr w:type="gramEnd"/>
      <w:r w:rsidRPr="00077D3A">
        <w:rPr>
          <w:rFonts w:ascii="仿宋_GB2312" w:eastAsia="仿宋_GB2312" w:hint="eastAsia"/>
          <w:sz w:val="32"/>
          <w:szCs w:val="32"/>
        </w:rPr>
        <w:t>责的监管精神，形成有风险没有及时发现就是失职、发现风险没有及时提示和处置就是渎职的严肃监管氛围。健全风险监测预警和早期干预机制，加强金融基础设施的统筹监管和互联互通，推进金融业综合统计和监管信息共享。对深化金融改革的一些重大问题，要加强系统研究，完善实施方案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习近平指出，要扩大金融对外开放。深化人民币汇率形成机制改革，稳步推进人民币国际化，稳步实现资本项目可兑换。积极稳妥推动金融业对外开放，合理安排开放顺序，加快建立完善有利于保护金融消费者权益、有利于增强金融有序竞争、有利于防范金融风险的机制。推进“一带一路”建设金融创新，搞好相关制度设计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习近平指出，做好新形势下金融工作，必须加强党对金</w:t>
      </w:r>
      <w:r w:rsidRPr="00077D3A">
        <w:rPr>
          <w:rFonts w:ascii="仿宋_GB2312" w:eastAsia="仿宋_GB2312" w:hint="eastAsia"/>
          <w:sz w:val="32"/>
          <w:szCs w:val="32"/>
        </w:rPr>
        <w:lastRenderedPageBreak/>
        <w:t>融工作的领导。要坚持党中央对金融工作集中统一领导，确保金融改革发展正确方向。要加强金融系统党的建设，国有金融机构领导人必须增强党的意识，党的领导要与国有金融机构公司法人治理相结合，促进形成良好的现代公司治理机制。要增强党领导金融工作能力，各级领导干部特别是高级干部要加强金融知识学习，努力建设一支宏大的德才兼备的高素质金融人才队伍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习近平指出，要从实现“两个一百年”奋斗目标、实现中华民族伟大复兴中国梦的历史高度，从推进国家治理体系和治理能力现代化的战略高度，以高度的责任心、使命感、紧迫感，齐心协力，勤勉尽责，坚定不移推进金融改革发展，以优异成绩迎接党的十九大胜利召开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李克强在讲话中指出，要认真学习领会和贯彻落</w:t>
      </w:r>
      <w:proofErr w:type="gramStart"/>
      <w:r w:rsidRPr="00077D3A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077D3A">
        <w:rPr>
          <w:rFonts w:ascii="仿宋_GB2312" w:eastAsia="仿宋_GB2312" w:hint="eastAsia"/>
          <w:sz w:val="32"/>
          <w:szCs w:val="32"/>
        </w:rPr>
        <w:t>平总书记在这次会上的重要讲话精神。金融是国之重器，是国民经济的血脉。</w:t>
      </w:r>
      <w:bookmarkStart w:id="0" w:name="_GoBack"/>
      <w:r w:rsidRPr="00A832E8">
        <w:rPr>
          <w:rFonts w:ascii="仿宋_GB2312" w:eastAsia="仿宋_GB2312" w:hint="eastAsia"/>
          <w:sz w:val="32"/>
          <w:szCs w:val="32"/>
        </w:rPr>
        <w:t>要把握好服务实体经济、防控金融风险、深化金融改革“三位一体”的金融工作主题，把服务实体经济作为根本目的，把防范化解系统性风险作为核心目标，把深化金融改革作为根本动力，促进经济与金融良性循环，共生共荣。</w:t>
      </w:r>
      <w:bookmarkEnd w:id="0"/>
      <w:r w:rsidRPr="00077D3A">
        <w:rPr>
          <w:rFonts w:ascii="仿宋_GB2312" w:eastAsia="仿宋_GB2312" w:hint="eastAsia"/>
          <w:sz w:val="32"/>
          <w:szCs w:val="32"/>
        </w:rPr>
        <w:t>要创新金融调控思路和方式，继续实施稳健的货币政策，保持货币信贷适度增长和流动性基本稳定，不断改善对实体经济的金融服务。积极发展普惠金融，大力支持小微企业、“三农”和精准脱贫等经济社会发展薄弱环节，着力</w:t>
      </w:r>
      <w:r w:rsidRPr="00077D3A">
        <w:rPr>
          <w:rFonts w:ascii="仿宋_GB2312" w:eastAsia="仿宋_GB2312" w:hint="eastAsia"/>
          <w:sz w:val="32"/>
          <w:szCs w:val="32"/>
        </w:rPr>
        <w:lastRenderedPageBreak/>
        <w:t>解决融资难融资贵问题。加强对创新驱动发展、新旧动能转换、促进“双创”支撑就业等的金融支持。做好对国家重大发展战略、重大改革举措、重大工程建设的金融服务。增强资本市场服务实体经济功能，积极有序发展股权融资，提高直接融资比重。拓展保险市场的风险保障功能。优化金融资源空间配置和金融机构布局，大力发展中小金融机构。不断增强金融服务实体经济的可持续性，着力强</w:t>
      </w:r>
      <w:proofErr w:type="gramStart"/>
      <w:r w:rsidRPr="00077D3A">
        <w:rPr>
          <w:rFonts w:ascii="仿宋_GB2312" w:eastAsia="仿宋_GB2312" w:hint="eastAsia"/>
          <w:sz w:val="32"/>
          <w:szCs w:val="32"/>
        </w:rPr>
        <w:t>实抑虚</w:t>
      </w:r>
      <w:proofErr w:type="gramEnd"/>
      <w:r w:rsidRPr="00077D3A">
        <w:rPr>
          <w:rFonts w:ascii="仿宋_GB2312" w:eastAsia="仿宋_GB2312" w:hint="eastAsia"/>
          <w:sz w:val="32"/>
          <w:szCs w:val="32"/>
        </w:rPr>
        <w:t>。筑牢市场准入、早期干预和处置退出三道防线，把好风险防控的一道关，健全金融风险责任担当机制，切实保障金融市场稳健运行，积极稳妥推进去杠杆，深化国企改革，把降低国企杠杆率作为重中之重，有效处置金融风险点，防范道德风险，坚决守住不发生系统性风险的底线。坚持从我国国情出发推进金融监管体制改革，增强金融监管协调的权威性有效性，强化金融监管的专业性统一性穿透性，所有金融业务都要纳入监管，练就“火眼金睛”，及时有效识别和化解风险，整治金融乱象。坚持中央统一规则，压实地方监管责任，加强金融监管问责。坚持自主、有序、平等、安全的方针，稳步扩大金融业双向开放。加强对金融改革发展稳定的法治、信用、人才和政治保障，创造优良的金融生态环境，以优质高效的金融服务推动经济保持中高速增长、迈向中高端水平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中共中央政治局委员、国务院副总理马凯在总结讲话中要求，各地区、各部门特别是金融系统要切实把思想统一到</w:t>
      </w:r>
      <w:r w:rsidRPr="00077D3A">
        <w:rPr>
          <w:rFonts w:ascii="仿宋_GB2312" w:eastAsia="仿宋_GB2312" w:hint="eastAsia"/>
          <w:sz w:val="32"/>
          <w:szCs w:val="32"/>
        </w:rPr>
        <w:lastRenderedPageBreak/>
        <w:t>习近平总书记和李克强总理重要讲话精神上来，统一到党中央对金融工作的决策部署上来，进一步增强做好金融工作的责任感、使命感，紧紧围绕服务实体经济、防控金融风险和深化金融改革三项任务，结合各地区、各部门实际，确定工作重点，明确责任主体，强化制度建设，提高队伍素质，促进我国金融业健康发展，确保党的路线方针政策在金融领域切实得到落实。</w:t>
      </w:r>
    </w:p>
    <w:p w:rsidR="00077D3A" w:rsidRPr="00077D3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北京市、福建省、中国人民银行、中国银监会、中国证监会、中国保监会、中国工商银行主要负责同志作大会发言。</w:t>
      </w:r>
    </w:p>
    <w:p w:rsidR="0047188C" w:rsidRPr="00484CBA" w:rsidRDefault="00077D3A" w:rsidP="00077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D3A">
        <w:rPr>
          <w:rFonts w:ascii="仿宋_GB2312" w:eastAsia="仿宋_GB2312" w:hint="eastAsia"/>
          <w:sz w:val="32"/>
          <w:szCs w:val="32"/>
        </w:rPr>
        <w:t>在京中共中央政治局委员、中央书记处书记，全国人大常委会有关领导同志，国务委员，最高人民法院院长，最高人民检察院检察长，全国政协有关领导同志出席会议。各省、自治区、直辖市和计划单列市、新疆生产建设兵团，中央和国家机关有关部门、有关人民团体，金融系统有关单位，中央军委机关有关部门、武警部队负责同志参加会议。</w:t>
      </w:r>
    </w:p>
    <w:sectPr w:rsidR="0047188C" w:rsidRPr="00484C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FE" w:rsidRDefault="007201FE" w:rsidP="00484CBA">
      <w:r>
        <w:separator/>
      </w:r>
    </w:p>
  </w:endnote>
  <w:endnote w:type="continuationSeparator" w:id="0">
    <w:p w:rsidR="007201FE" w:rsidRDefault="007201FE" w:rsidP="0048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24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4CBA" w:rsidRDefault="00484CB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2E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2E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4CBA" w:rsidRDefault="00484C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FE" w:rsidRDefault="007201FE" w:rsidP="00484CBA">
      <w:r>
        <w:separator/>
      </w:r>
    </w:p>
  </w:footnote>
  <w:footnote w:type="continuationSeparator" w:id="0">
    <w:p w:rsidR="007201FE" w:rsidRDefault="007201FE" w:rsidP="0048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62"/>
    <w:rsid w:val="00020FDC"/>
    <w:rsid w:val="00077D3A"/>
    <w:rsid w:val="00185992"/>
    <w:rsid w:val="0047188C"/>
    <w:rsid w:val="00484CBA"/>
    <w:rsid w:val="00523F83"/>
    <w:rsid w:val="0065767B"/>
    <w:rsid w:val="006F1308"/>
    <w:rsid w:val="007201FE"/>
    <w:rsid w:val="00927249"/>
    <w:rsid w:val="00A832E8"/>
    <w:rsid w:val="00A85972"/>
    <w:rsid w:val="00C15262"/>
    <w:rsid w:val="00C774FF"/>
    <w:rsid w:val="00DC68F9"/>
    <w:rsid w:val="00F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4C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7D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C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4CB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77D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4C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7D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C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4CB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77D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范宝龙</dc:creator>
  <cp:keywords/>
  <dc:description/>
  <cp:lastModifiedBy>赵慧琴</cp:lastModifiedBy>
  <cp:revision>8</cp:revision>
  <dcterms:created xsi:type="dcterms:W3CDTF">2017-07-18T02:52:00Z</dcterms:created>
  <dcterms:modified xsi:type="dcterms:W3CDTF">2017-08-21T05:21:00Z</dcterms:modified>
</cp:coreProperties>
</file>