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FAB" w:rsidRPr="009D19E4" w:rsidRDefault="00656C0D" w:rsidP="009E1A90">
      <w:pPr>
        <w:jc w:val="center"/>
        <w:outlineLvl w:val="0"/>
        <w:rPr>
          <w:rFonts w:ascii="黑体" w:eastAsia="黑体" w:hAnsi="黑体" w:cs="Times New Roman"/>
          <w:b/>
          <w:bCs/>
          <w:sz w:val="44"/>
          <w:szCs w:val="44"/>
        </w:rPr>
      </w:pPr>
      <w:r w:rsidRPr="009D19E4">
        <w:rPr>
          <w:rFonts w:ascii="黑体" w:eastAsia="黑体" w:hAnsi="黑体" w:cs="Times New Roman" w:hint="eastAsia"/>
          <w:b/>
          <w:bCs/>
          <w:sz w:val="44"/>
          <w:szCs w:val="44"/>
        </w:rPr>
        <w:t>中</w:t>
      </w:r>
      <w:proofErr w:type="gramStart"/>
      <w:r w:rsidRPr="009D19E4">
        <w:rPr>
          <w:rFonts w:ascii="黑体" w:eastAsia="黑体" w:hAnsi="黑体" w:cs="Times New Roman" w:hint="eastAsia"/>
          <w:b/>
          <w:bCs/>
          <w:sz w:val="44"/>
          <w:szCs w:val="44"/>
        </w:rPr>
        <w:t>德证券</w:t>
      </w:r>
      <w:proofErr w:type="gramEnd"/>
      <w:r w:rsidRPr="009D19E4">
        <w:rPr>
          <w:rFonts w:ascii="黑体" w:eastAsia="黑体" w:hAnsi="黑体" w:cs="Times New Roman"/>
          <w:b/>
          <w:bCs/>
          <w:sz w:val="44"/>
          <w:szCs w:val="44"/>
        </w:rPr>
        <w:t>有限责任公司</w:t>
      </w:r>
    </w:p>
    <w:p w:rsidR="00595CF1" w:rsidRDefault="00656C0D" w:rsidP="009E1A90">
      <w:pPr>
        <w:jc w:val="center"/>
        <w:outlineLvl w:val="0"/>
        <w:rPr>
          <w:rFonts w:ascii="黑体" w:eastAsia="黑体" w:hAnsi="黑体" w:cs="Times New Roman"/>
          <w:b/>
          <w:bCs/>
          <w:sz w:val="44"/>
          <w:szCs w:val="44"/>
        </w:rPr>
      </w:pPr>
      <w:r w:rsidRPr="009D19E4">
        <w:rPr>
          <w:rFonts w:ascii="黑体" w:eastAsia="黑体" w:hAnsi="黑体" w:cs="Times New Roman" w:hint="eastAsia"/>
          <w:b/>
          <w:bCs/>
          <w:sz w:val="44"/>
          <w:szCs w:val="44"/>
        </w:rPr>
        <w:t>关于</w:t>
      </w:r>
      <w:r w:rsidR="00156539" w:rsidRPr="009D19E4">
        <w:rPr>
          <w:rFonts w:ascii="黑体" w:eastAsia="黑体" w:hAnsi="黑体" w:cs="Times New Roman"/>
          <w:b/>
          <w:bCs/>
          <w:sz w:val="44"/>
          <w:szCs w:val="44"/>
        </w:rPr>
        <w:t>北京</w:t>
      </w:r>
      <w:r w:rsidR="00651C80" w:rsidRPr="00651C80">
        <w:rPr>
          <w:rFonts w:ascii="黑体" w:eastAsia="黑体" w:hAnsi="黑体" w:cs="Times New Roman" w:hint="eastAsia"/>
          <w:b/>
          <w:bCs/>
          <w:sz w:val="44"/>
          <w:szCs w:val="44"/>
        </w:rPr>
        <w:t>明朝万达科技</w:t>
      </w:r>
      <w:r w:rsidR="00156539" w:rsidRPr="009D19E4">
        <w:rPr>
          <w:rFonts w:ascii="黑体" w:eastAsia="黑体" w:hAnsi="黑体" w:cs="Times New Roman"/>
          <w:b/>
          <w:bCs/>
          <w:sz w:val="44"/>
          <w:szCs w:val="44"/>
        </w:rPr>
        <w:t>股份有限</w:t>
      </w:r>
      <w:r w:rsidRPr="009D19E4">
        <w:rPr>
          <w:rFonts w:ascii="黑体" w:eastAsia="黑体" w:hAnsi="黑体" w:cs="Times New Roman"/>
          <w:b/>
          <w:bCs/>
          <w:sz w:val="44"/>
          <w:szCs w:val="44"/>
        </w:rPr>
        <w:t>公司</w:t>
      </w:r>
    </w:p>
    <w:p w:rsidR="00C208E9" w:rsidRPr="009D19E4" w:rsidRDefault="00656C0D" w:rsidP="009E1A90">
      <w:pPr>
        <w:jc w:val="center"/>
        <w:outlineLvl w:val="0"/>
        <w:rPr>
          <w:rFonts w:ascii="黑体" w:eastAsia="黑体" w:hAnsi="黑体" w:cs="Times New Roman"/>
          <w:b/>
          <w:bCs/>
          <w:sz w:val="44"/>
          <w:szCs w:val="44"/>
        </w:rPr>
      </w:pPr>
      <w:r w:rsidRPr="009D19E4">
        <w:rPr>
          <w:rFonts w:ascii="黑体" w:eastAsia="黑体" w:hAnsi="黑体" w:cs="Times New Roman" w:hint="eastAsia"/>
          <w:b/>
          <w:bCs/>
          <w:sz w:val="44"/>
          <w:szCs w:val="44"/>
        </w:rPr>
        <w:t>首次</w:t>
      </w:r>
      <w:r w:rsidRPr="009D19E4">
        <w:rPr>
          <w:rFonts w:ascii="黑体" w:eastAsia="黑体" w:hAnsi="黑体" w:cs="Times New Roman"/>
          <w:b/>
          <w:bCs/>
          <w:sz w:val="44"/>
          <w:szCs w:val="44"/>
        </w:rPr>
        <w:t>公开发行股票</w:t>
      </w:r>
      <w:r w:rsidR="009D19E4">
        <w:rPr>
          <w:rFonts w:ascii="黑体" w:eastAsia="黑体" w:hAnsi="黑体" w:cs="Times New Roman" w:hint="eastAsia"/>
          <w:b/>
          <w:bCs/>
          <w:sz w:val="44"/>
          <w:szCs w:val="44"/>
        </w:rPr>
        <w:t>并在</w:t>
      </w:r>
      <w:proofErr w:type="gramStart"/>
      <w:r w:rsidR="00651C80">
        <w:rPr>
          <w:rFonts w:ascii="黑体" w:eastAsia="黑体" w:hAnsi="黑体" w:cs="Times New Roman" w:hint="eastAsia"/>
          <w:b/>
          <w:bCs/>
          <w:sz w:val="44"/>
          <w:szCs w:val="44"/>
        </w:rPr>
        <w:t>科创</w:t>
      </w:r>
      <w:r w:rsidR="009D19E4">
        <w:rPr>
          <w:rFonts w:ascii="黑体" w:eastAsia="黑体" w:hAnsi="黑体" w:cs="Times New Roman" w:hint="eastAsia"/>
          <w:b/>
          <w:bCs/>
          <w:sz w:val="44"/>
          <w:szCs w:val="44"/>
        </w:rPr>
        <w:t>板</w:t>
      </w:r>
      <w:proofErr w:type="gramEnd"/>
      <w:r w:rsidR="009D19E4">
        <w:rPr>
          <w:rFonts w:ascii="黑体" w:eastAsia="黑体" w:hAnsi="黑体" w:cs="Times New Roman" w:hint="eastAsia"/>
          <w:b/>
          <w:bCs/>
          <w:sz w:val="44"/>
          <w:szCs w:val="44"/>
        </w:rPr>
        <w:t>上市</w:t>
      </w:r>
    </w:p>
    <w:p w:rsidR="00C208E9" w:rsidRPr="009D19E4" w:rsidRDefault="00656C0D" w:rsidP="009E1A90">
      <w:pPr>
        <w:jc w:val="center"/>
        <w:outlineLvl w:val="0"/>
        <w:rPr>
          <w:rFonts w:ascii="黑体" w:eastAsia="黑体" w:hAnsi="黑体" w:cs="Times New Roman"/>
          <w:b/>
          <w:bCs/>
          <w:sz w:val="44"/>
          <w:szCs w:val="44"/>
        </w:rPr>
      </w:pPr>
      <w:r w:rsidRPr="009D19E4">
        <w:rPr>
          <w:rFonts w:ascii="黑体" w:eastAsia="黑体" w:hAnsi="黑体" w:cs="Times New Roman" w:hint="eastAsia"/>
          <w:b/>
          <w:bCs/>
          <w:sz w:val="44"/>
          <w:szCs w:val="44"/>
        </w:rPr>
        <w:t>辅导</w:t>
      </w:r>
      <w:r w:rsidRPr="009D19E4">
        <w:rPr>
          <w:rFonts w:ascii="黑体" w:eastAsia="黑体" w:hAnsi="黑体" w:cs="Times New Roman"/>
          <w:b/>
          <w:bCs/>
          <w:sz w:val="44"/>
          <w:szCs w:val="44"/>
        </w:rPr>
        <w:t>工作进展报告</w:t>
      </w:r>
      <w:r w:rsidR="009D19E4">
        <w:rPr>
          <w:rFonts w:ascii="黑体" w:eastAsia="黑体" w:hAnsi="黑体" w:cs="Times New Roman" w:hint="eastAsia"/>
          <w:b/>
          <w:bCs/>
          <w:sz w:val="44"/>
          <w:szCs w:val="44"/>
        </w:rPr>
        <w:t>（第</w:t>
      </w:r>
      <w:r w:rsidR="00595CF1">
        <w:rPr>
          <w:rFonts w:ascii="黑体" w:eastAsia="黑体" w:hAnsi="黑体" w:cs="Times New Roman" w:hint="eastAsia"/>
          <w:b/>
          <w:bCs/>
          <w:sz w:val="44"/>
          <w:szCs w:val="44"/>
        </w:rPr>
        <w:t>一</w:t>
      </w:r>
      <w:r w:rsidR="009D19E4">
        <w:rPr>
          <w:rFonts w:ascii="黑体" w:eastAsia="黑体" w:hAnsi="黑体" w:cs="Times New Roman" w:hint="eastAsia"/>
          <w:b/>
          <w:bCs/>
          <w:sz w:val="44"/>
          <w:szCs w:val="44"/>
        </w:rPr>
        <w:t>期）</w:t>
      </w:r>
    </w:p>
    <w:p w:rsidR="00C208E9" w:rsidRDefault="00C208E9" w:rsidP="00A90B51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sz w:val="28"/>
          <w:szCs w:val="28"/>
        </w:rPr>
      </w:pPr>
    </w:p>
    <w:p w:rsidR="00B863C4" w:rsidRDefault="00A13351" w:rsidP="00A90B51">
      <w:pPr>
        <w:spacing w:beforeLines="50" w:before="156" w:afterLines="50" w:after="156" w:line="360" w:lineRule="auto"/>
        <w:ind w:firstLineChars="200" w:firstLine="562"/>
        <w:rPr>
          <w:rFonts w:ascii="Times New Roman" w:eastAsia="宋体" w:hAnsi="Times New Roman" w:cs="Times New Roman"/>
          <w:b/>
          <w:sz w:val="28"/>
          <w:szCs w:val="24"/>
        </w:rPr>
      </w:pPr>
      <w:r w:rsidRPr="00A13351">
        <w:rPr>
          <w:rFonts w:ascii="Times New Roman" w:eastAsia="宋体" w:hAnsi="Times New Roman" w:cs="Times New Roman" w:hint="eastAsia"/>
          <w:b/>
          <w:sz w:val="28"/>
          <w:szCs w:val="24"/>
        </w:rPr>
        <w:t>中国证券监管管理委员会北京监管局：</w:t>
      </w:r>
    </w:p>
    <w:p w:rsidR="00F6353C" w:rsidRPr="009D19E4" w:rsidRDefault="00656C0D" w:rsidP="00A90B51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根据中国证券监督管理委员会（以下简称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“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中国证监会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”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）《</w:t>
      </w:r>
      <w:r w:rsidR="00651C80" w:rsidRPr="00651C80">
        <w:rPr>
          <w:rFonts w:ascii="仿宋_GB2312" w:eastAsia="仿宋_GB2312" w:hAnsi="Arial" w:cs="Arial" w:hint="eastAsia"/>
          <w:color w:val="000000"/>
          <w:sz w:val="28"/>
          <w:szCs w:val="28"/>
        </w:rPr>
        <w:t>科创板首次公开发行股票注册管理办法（试行）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》等有关规定，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中</w:t>
      </w:r>
      <w:proofErr w:type="gramStart"/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德证券</w:t>
      </w:r>
      <w:proofErr w:type="gramEnd"/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有限责任公司（以下简称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“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中德证券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”</w:t>
      </w:r>
      <w:r w:rsidR="00553167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或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“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辅导机构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”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）作为</w:t>
      </w:r>
      <w:r w:rsidR="00156539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北京</w:t>
      </w:r>
      <w:r w:rsidR="00651C80" w:rsidRPr="00651C80">
        <w:rPr>
          <w:rFonts w:ascii="仿宋_GB2312" w:eastAsia="仿宋_GB2312" w:hAnsi="Arial" w:cs="Arial" w:hint="eastAsia"/>
          <w:color w:val="000000"/>
          <w:sz w:val="28"/>
          <w:szCs w:val="28"/>
        </w:rPr>
        <w:t>明朝万达科技</w:t>
      </w:r>
      <w:r w:rsidR="00156539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股份有限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公司（以下简称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“</w:t>
      </w:r>
      <w:r w:rsidR="00651C80">
        <w:rPr>
          <w:rFonts w:ascii="仿宋_GB2312" w:eastAsia="仿宋_GB2312" w:hAnsi="Arial" w:cs="Arial" w:hint="eastAsia"/>
          <w:color w:val="000000"/>
          <w:sz w:val="28"/>
          <w:szCs w:val="28"/>
        </w:rPr>
        <w:t>明朝万达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”</w:t>
      </w:r>
      <w:r w:rsidR="00553167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、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“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辅导对象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”</w:t>
      </w:r>
      <w:r w:rsidR="00553167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或“</w:t>
      </w:r>
      <w:r w:rsidR="00553167" w:rsidRPr="009D19E4">
        <w:rPr>
          <w:rFonts w:ascii="仿宋_GB2312" w:eastAsia="仿宋_GB2312" w:hAnsi="Arial" w:cs="Arial"/>
          <w:color w:val="000000"/>
          <w:sz w:val="28"/>
          <w:szCs w:val="28"/>
        </w:rPr>
        <w:t>公司</w:t>
      </w:r>
      <w:r w:rsidR="00553167" w:rsidRPr="009D19E4">
        <w:rPr>
          <w:rFonts w:ascii="仿宋_GB2312" w:eastAsia="仿宋_GB2312" w:hAnsi="Arial" w:cs="Arial"/>
          <w:color w:val="000000"/>
          <w:sz w:val="28"/>
          <w:szCs w:val="28"/>
        </w:rPr>
        <w:t>”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）的辅导机构，已于</w:t>
      </w:r>
      <w:r w:rsidR="00156539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20</w:t>
      </w:r>
      <w:r w:rsidR="00651C80">
        <w:rPr>
          <w:rFonts w:ascii="仿宋_GB2312" w:eastAsia="仿宋_GB2312" w:hAnsi="Arial" w:cs="Arial"/>
          <w:color w:val="000000"/>
          <w:sz w:val="28"/>
          <w:szCs w:val="28"/>
        </w:rPr>
        <w:t>20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年</w:t>
      </w:r>
      <w:r w:rsidR="00651C80">
        <w:rPr>
          <w:rFonts w:ascii="仿宋_GB2312" w:eastAsia="仿宋_GB2312" w:hAnsi="Arial" w:cs="Arial"/>
          <w:color w:val="000000"/>
          <w:sz w:val="28"/>
          <w:szCs w:val="28"/>
        </w:rPr>
        <w:t>5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月</w:t>
      </w:r>
      <w:r w:rsidR="00651C80">
        <w:rPr>
          <w:rFonts w:ascii="仿宋_GB2312" w:eastAsia="仿宋_GB2312" w:hAnsi="Arial" w:cs="Arial"/>
          <w:color w:val="000000"/>
          <w:sz w:val="28"/>
          <w:szCs w:val="28"/>
        </w:rPr>
        <w:t>29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日向贵局</w:t>
      </w:r>
      <w:r w:rsidR="00E307AE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申报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了辅导备案</w:t>
      </w:r>
      <w:r w:rsidR="00E307AE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文件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。根据</w:t>
      </w:r>
      <w:r w:rsidR="00651C80">
        <w:rPr>
          <w:rFonts w:ascii="仿宋_GB2312" w:eastAsia="仿宋_GB2312" w:hAnsi="Arial" w:cs="Arial" w:hint="eastAsia"/>
          <w:color w:val="000000"/>
          <w:sz w:val="28"/>
          <w:szCs w:val="28"/>
        </w:rPr>
        <w:t>明朝万达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与中</w:t>
      </w:r>
      <w:proofErr w:type="gramStart"/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德证券</w:t>
      </w:r>
      <w:proofErr w:type="gramEnd"/>
      <w:r w:rsidR="00FF6DDB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签署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的辅导协议</w:t>
      </w:r>
      <w:r w:rsidR="00FF6DDB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，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辅导</w:t>
      </w:r>
      <w:r w:rsidR="00FF6DDB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工作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自</w:t>
      </w:r>
      <w:r w:rsidR="00FF6DDB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辅导备案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后</w:t>
      </w:r>
      <w:r w:rsidR="00FF6DDB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持续开展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，</w:t>
      </w:r>
      <w:r w:rsidR="00FF6DDB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现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将</w:t>
      </w:r>
      <w:r w:rsidR="00FF6DDB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辅导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工作</w:t>
      </w:r>
      <w:r w:rsidR="00FF6DDB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进展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情况</w:t>
      </w:r>
      <w:r w:rsidR="00FF6DDB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汇报如下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：</w:t>
      </w:r>
    </w:p>
    <w:p w:rsidR="00006A42" w:rsidRDefault="00FF6DDB" w:rsidP="00A90B51">
      <w:pPr>
        <w:spacing w:beforeLines="50" w:before="156" w:afterLines="50" w:after="156" w:line="360" w:lineRule="auto"/>
        <w:ind w:firstLineChars="200" w:firstLine="562"/>
        <w:outlineLvl w:val="0"/>
        <w:rPr>
          <w:rFonts w:ascii="Times New Roman" w:eastAsia="宋体" w:hAnsi="Times New Roman" w:cs="Times New Roman"/>
          <w:b/>
          <w:sz w:val="28"/>
          <w:szCs w:val="28"/>
        </w:rPr>
      </w:pPr>
      <w:r w:rsidRPr="00C33AE6">
        <w:rPr>
          <w:rFonts w:ascii="Times New Roman" w:eastAsia="宋体" w:hAnsi="Times New Roman" w:cs="Times New Roman" w:hint="eastAsia"/>
          <w:b/>
          <w:sz w:val="28"/>
          <w:szCs w:val="28"/>
        </w:rPr>
        <w:t>一</w:t>
      </w:r>
      <w:r w:rsidRPr="00C33AE6">
        <w:rPr>
          <w:rFonts w:ascii="Times New Roman" w:eastAsia="宋体" w:hAnsi="Times New Roman" w:cs="Times New Roman"/>
          <w:b/>
          <w:sz w:val="28"/>
          <w:szCs w:val="28"/>
        </w:rPr>
        <w:t>、辅导工作情况</w:t>
      </w:r>
    </w:p>
    <w:p w:rsidR="00006A42" w:rsidRDefault="00FF6DDB" w:rsidP="00A90B51">
      <w:pPr>
        <w:spacing w:beforeLines="50" w:before="156" w:afterLines="50" w:after="156" w:line="360" w:lineRule="auto"/>
        <w:ind w:firstLineChars="200" w:firstLine="482"/>
        <w:outlineLvl w:val="0"/>
        <w:rPr>
          <w:rFonts w:ascii="Times New Roman" w:eastAsia="宋体" w:hAnsi="Times New Roman" w:cs="Times New Roman"/>
          <w:sz w:val="24"/>
          <w:szCs w:val="24"/>
        </w:rPr>
      </w:pP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（</w:t>
      </w:r>
      <w:r w:rsidRPr="00091E71">
        <w:rPr>
          <w:rFonts w:ascii="Times New Roman" w:eastAsia="宋体" w:hAnsi="Times New Roman" w:cs="Times New Roman"/>
          <w:b/>
          <w:sz w:val="24"/>
          <w:szCs w:val="24"/>
        </w:rPr>
        <w:t>一）</w:t>
      </w: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本</w:t>
      </w:r>
      <w:r w:rsidR="00700887">
        <w:rPr>
          <w:rFonts w:ascii="Times New Roman" w:eastAsia="宋体" w:hAnsi="Times New Roman" w:cs="Times New Roman" w:hint="eastAsia"/>
          <w:b/>
          <w:sz w:val="24"/>
          <w:szCs w:val="24"/>
        </w:rPr>
        <w:t>期</w:t>
      </w:r>
      <w:r w:rsidRPr="00091E71">
        <w:rPr>
          <w:rFonts w:ascii="Times New Roman" w:eastAsia="宋体" w:hAnsi="Times New Roman" w:cs="Times New Roman"/>
          <w:b/>
          <w:sz w:val="24"/>
          <w:szCs w:val="24"/>
        </w:rPr>
        <w:t>辅导</w:t>
      </w: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期</w:t>
      </w:r>
      <w:r w:rsidRPr="00091E71">
        <w:rPr>
          <w:rFonts w:ascii="Times New Roman" w:eastAsia="宋体" w:hAnsi="Times New Roman" w:cs="Times New Roman"/>
          <w:b/>
          <w:sz w:val="24"/>
          <w:szCs w:val="24"/>
        </w:rPr>
        <w:t>辅导</w:t>
      </w: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过程</w:t>
      </w:r>
      <w:r w:rsidRPr="00091E71">
        <w:rPr>
          <w:rFonts w:ascii="Times New Roman" w:eastAsia="宋体" w:hAnsi="Times New Roman" w:cs="Times New Roman"/>
          <w:b/>
          <w:sz w:val="24"/>
          <w:szCs w:val="24"/>
        </w:rPr>
        <w:t>概述</w:t>
      </w:r>
    </w:p>
    <w:p w:rsidR="00006A42" w:rsidRDefault="00FF6DDB" w:rsidP="00A90B51">
      <w:pPr>
        <w:spacing w:beforeLines="50" w:before="156" w:afterLines="50" w:after="156"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091E71">
        <w:rPr>
          <w:rFonts w:ascii="Times New Roman" w:eastAsia="宋体" w:hAnsi="Times New Roman" w:cs="Times New Roman"/>
          <w:b/>
          <w:sz w:val="24"/>
          <w:szCs w:val="24"/>
        </w:rPr>
        <w:t>1</w:t>
      </w: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、备案</w:t>
      </w:r>
      <w:r w:rsidRPr="00091E71">
        <w:rPr>
          <w:rFonts w:ascii="Times New Roman" w:eastAsia="宋体" w:hAnsi="Times New Roman" w:cs="Times New Roman"/>
          <w:b/>
          <w:sz w:val="24"/>
          <w:szCs w:val="24"/>
        </w:rPr>
        <w:t>日期</w:t>
      </w:r>
    </w:p>
    <w:p w:rsidR="00006A42" w:rsidRDefault="00FF6DDB" w:rsidP="00A90B51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本次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辅导期备案日期为</w:t>
      </w:r>
      <w:r w:rsidR="00156539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20</w:t>
      </w:r>
      <w:r w:rsidR="008A4007">
        <w:rPr>
          <w:rFonts w:ascii="仿宋_GB2312" w:eastAsia="仿宋_GB2312" w:hAnsi="Arial" w:cs="Arial"/>
          <w:color w:val="000000"/>
          <w:sz w:val="28"/>
          <w:szCs w:val="28"/>
        </w:rPr>
        <w:t>20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年</w:t>
      </w:r>
      <w:r w:rsidR="008A4007">
        <w:rPr>
          <w:rFonts w:ascii="仿宋_GB2312" w:eastAsia="仿宋_GB2312" w:hAnsi="Arial" w:cs="Arial"/>
          <w:color w:val="000000"/>
          <w:sz w:val="28"/>
          <w:szCs w:val="28"/>
        </w:rPr>
        <w:t>5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月</w:t>
      </w:r>
      <w:r w:rsidR="008A4007">
        <w:rPr>
          <w:rFonts w:ascii="仿宋_GB2312" w:eastAsia="仿宋_GB2312" w:hAnsi="Arial" w:cs="Arial"/>
          <w:color w:val="000000"/>
          <w:sz w:val="28"/>
          <w:szCs w:val="28"/>
        </w:rPr>
        <w:t>29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日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。</w:t>
      </w:r>
    </w:p>
    <w:p w:rsidR="00006A42" w:rsidRDefault="001203B4" w:rsidP="00A90B51">
      <w:pPr>
        <w:spacing w:beforeLines="50" w:before="156" w:afterLines="50" w:after="156"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2</w:t>
      </w:r>
      <w:r w:rsidR="00593186"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、</w:t>
      </w:r>
      <w:r w:rsidR="00593186" w:rsidRPr="00091E71">
        <w:rPr>
          <w:rFonts w:ascii="Times New Roman" w:eastAsia="宋体" w:hAnsi="Times New Roman" w:cs="Times New Roman"/>
          <w:b/>
          <w:sz w:val="24"/>
          <w:szCs w:val="24"/>
        </w:rPr>
        <w:t>本次辅导</w:t>
      </w:r>
      <w:r w:rsidR="00593186"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期限</w:t>
      </w:r>
    </w:p>
    <w:p w:rsidR="00006A42" w:rsidRDefault="00700887" w:rsidP="00A90B51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本期辅导时间从20</w:t>
      </w:r>
      <w:r w:rsidR="008A4007">
        <w:rPr>
          <w:rFonts w:ascii="仿宋_GB2312" w:eastAsia="仿宋_GB2312" w:hAnsi="Arial" w:cs="Arial"/>
          <w:color w:val="000000"/>
          <w:sz w:val="28"/>
          <w:szCs w:val="28"/>
        </w:rPr>
        <w:t>20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年</w:t>
      </w:r>
      <w:r w:rsidR="008A4007">
        <w:rPr>
          <w:rFonts w:ascii="仿宋_GB2312" w:eastAsia="仿宋_GB2312" w:hAnsi="Arial" w:cs="Arial"/>
          <w:color w:val="000000"/>
          <w:sz w:val="28"/>
          <w:szCs w:val="28"/>
        </w:rPr>
        <w:t>5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月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2</w:t>
      </w:r>
      <w:r w:rsidR="008A4007">
        <w:rPr>
          <w:rFonts w:ascii="仿宋_GB2312" w:eastAsia="仿宋_GB2312" w:hAnsi="Arial" w:cs="Arial"/>
          <w:color w:val="000000"/>
          <w:sz w:val="28"/>
          <w:szCs w:val="28"/>
        </w:rPr>
        <w:t>9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日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起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至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20</w:t>
      </w:r>
      <w:r w:rsidR="008A4007">
        <w:rPr>
          <w:rFonts w:ascii="仿宋_GB2312" w:eastAsia="仿宋_GB2312" w:hAnsi="Arial" w:cs="Arial"/>
          <w:color w:val="000000"/>
          <w:sz w:val="28"/>
          <w:szCs w:val="28"/>
        </w:rPr>
        <w:t>20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年</w:t>
      </w:r>
      <w:r w:rsidR="008A4007">
        <w:rPr>
          <w:rFonts w:ascii="仿宋_GB2312" w:eastAsia="仿宋_GB2312" w:hAnsi="Arial" w:cs="Arial"/>
          <w:color w:val="000000"/>
          <w:sz w:val="28"/>
          <w:szCs w:val="28"/>
        </w:rPr>
        <w:t>7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月</w:t>
      </w:r>
      <w:r w:rsidR="008A4007">
        <w:rPr>
          <w:rFonts w:ascii="仿宋_GB2312" w:eastAsia="仿宋_GB2312" w:hAnsi="Arial" w:cs="Arial"/>
          <w:color w:val="000000"/>
          <w:sz w:val="28"/>
          <w:szCs w:val="28"/>
        </w:rPr>
        <w:t>31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日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止</w:t>
      </w:r>
      <w:r w:rsidR="0059318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。</w:t>
      </w:r>
    </w:p>
    <w:p w:rsidR="00006A42" w:rsidRDefault="001203B4" w:rsidP="00A90B51">
      <w:pPr>
        <w:spacing w:beforeLines="50" w:before="156" w:afterLines="50" w:after="156"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3</w:t>
      </w:r>
      <w:r w:rsidR="0020569B"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、</w:t>
      </w:r>
      <w:r w:rsidR="0020569B" w:rsidRPr="00091E71">
        <w:rPr>
          <w:rFonts w:ascii="Times New Roman" w:eastAsia="宋体" w:hAnsi="Times New Roman" w:cs="Times New Roman"/>
          <w:b/>
          <w:sz w:val="24"/>
          <w:szCs w:val="24"/>
        </w:rPr>
        <w:t>辅导依据</w:t>
      </w:r>
    </w:p>
    <w:p w:rsidR="00006A42" w:rsidRDefault="0020569B" w:rsidP="00A90B51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lastRenderedPageBreak/>
        <w:t>本次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辅导依据为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《中华人民共和国公司法》、《中华人民共和国证券法》、《</w:t>
      </w:r>
      <w:r w:rsidR="008A4007" w:rsidRPr="008A4007">
        <w:rPr>
          <w:rFonts w:ascii="仿宋_GB2312" w:eastAsia="仿宋_GB2312" w:hAnsi="Arial" w:cs="Arial" w:hint="eastAsia"/>
          <w:color w:val="000000"/>
          <w:sz w:val="28"/>
          <w:szCs w:val="28"/>
        </w:rPr>
        <w:t>科创板首次公开发行股票注册管理办法（试行）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》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等法律法规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和相关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业务规程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。</w:t>
      </w:r>
    </w:p>
    <w:p w:rsidR="00006A42" w:rsidRDefault="00A73A8A" w:rsidP="00A90B51">
      <w:pPr>
        <w:spacing w:beforeLines="50" w:before="156" w:afterLines="50" w:after="156" w:line="360" w:lineRule="auto"/>
        <w:ind w:firstLineChars="200" w:firstLine="482"/>
        <w:outlineLvl w:val="0"/>
        <w:rPr>
          <w:rFonts w:ascii="Times New Roman" w:eastAsia="宋体" w:hAnsi="Times New Roman" w:cs="Times New Roman"/>
          <w:b/>
          <w:sz w:val="24"/>
          <w:szCs w:val="24"/>
        </w:rPr>
      </w:pP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（</w:t>
      </w:r>
      <w:r w:rsidR="00245E58"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二</w:t>
      </w: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）</w:t>
      </w:r>
      <w:r w:rsidR="00245E58"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承担</w:t>
      </w:r>
      <w:r w:rsidR="00245E58" w:rsidRPr="00091E71">
        <w:rPr>
          <w:rFonts w:ascii="Times New Roman" w:eastAsia="宋体" w:hAnsi="Times New Roman" w:cs="Times New Roman"/>
          <w:b/>
          <w:sz w:val="24"/>
          <w:szCs w:val="24"/>
        </w:rPr>
        <w:t>本</w:t>
      </w:r>
      <w:r w:rsidR="00245E58"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期辅导工作的</w:t>
      </w: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保荐</w:t>
      </w:r>
      <w:r w:rsidR="00245E58" w:rsidRPr="00091E71">
        <w:rPr>
          <w:rFonts w:ascii="Times New Roman" w:eastAsia="宋体" w:hAnsi="Times New Roman" w:cs="Times New Roman"/>
          <w:b/>
          <w:sz w:val="24"/>
          <w:szCs w:val="24"/>
        </w:rPr>
        <w:t>机构及辅导人员情况</w:t>
      </w:r>
    </w:p>
    <w:p w:rsidR="00006A42" w:rsidRDefault="00245E58" w:rsidP="00A90B51">
      <w:pPr>
        <w:spacing w:beforeLines="50" w:before="156" w:afterLines="50" w:after="156"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1</w:t>
      </w: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、承担</w:t>
      </w:r>
      <w:r w:rsidRPr="00091E71">
        <w:rPr>
          <w:rFonts w:ascii="Times New Roman" w:eastAsia="宋体" w:hAnsi="Times New Roman" w:cs="Times New Roman"/>
          <w:b/>
          <w:sz w:val="24"/>
          <w:szCs w:val="24"/>
        </w:rPr>
        <w:t>本期辅导工作的中介机构</w:t>
      </w:r>
    </w:p>
    <w:p w:rsidR="00006A42" w:rsidRDefault="00245E58" w:rsidP="00A90B51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保荐机构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：</w:t>
      </w:r>
      <w:r w:rsidR="008D6D40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中德证券</w:t>
      </w:r>
    </w:p>
    <w:p w:rsidR="00006A42" w:rsidRDefault="00245E58" w:rsidP="00A90B51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律师事务所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：</w:t>
      </w:r>
      <w:r w:rsidR="008A4007" w:rsidRPr="008A4007">
        <w:rPr>
          <w:rFonts w:ascii="仿宋_GB2312" w:eastAsia="仿宋_GB2312" w:hAnsi="Arial" w:cs="Arial" w:hint="eastAsia"/>
          <w:color w:val="000000"/>
          <w:sz w:val="28"/>
          <w:szCs w:val="28"/>
        </w:rPr>
        <w:t>北京市天元律师事务所</w:t>
      </w:r>
      <w:r w:rsidR="008D6D40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（</w:t>
      </w:r>
      <w:r w:rsidR="008D6D40" w:rsidRPr="009D19E4">
        <w:rPr>
          <w:rFonts w:ascii="仿宋_GB2312" w:eastAsia="仿宋_GB2312" w:hAnsi="Arial" w:cs="Arial"/>
          <w:color w:val="000000"/>
          <w:sz w:val="28"/>
          <w:szCs w:val="28"/>
        </w:rPr>
        <w:t>以下简称</w:t>
      </w:r>
      <w:r w:rsidR="008D6D40" w:rsidRPr="009D19E4">
        <w:rPr>
          <w:rFonts w:ascii="仿宋_GB2312" w:eastAsia="仿宋_GB2312" w:hAnsi="Arial" w:cs="Arial"/>
          <w:color w:val="000000"/>
          <w:sz w:val="28"/>
          <w:szCs w:val="28"/>
        </w:rPr>
        <w:t>“</w:t>
      </w:r>
      <w:r w:rsidR="008A4007">
        <w:rPr>
          <w:rFonts w:ascii="仿宋_GB2312" w:eastAsia="仿宋_GB2312" w:hAnsi="Arial" w:cs="Arial" w:hint="eastAsia"/>
          <w:color w:val="000000"/>
          <w:sz w:val="28"/>
          <w:szCs w:val="28"/>
        </w:rPr>
        <w:t>天元</w:t>
      </w:r>
      <w:r w:rsidR="008D6D40" w:rsidRPr="009D19E4">
        <w:rPr>
          <w:rFonts w:ascii="仿宋_GB2312" w:eastAsia="仿宋_GB2312" w:hAnsi="Arial" w:cs="Arial"/>
          <w:color w:val="000000"/>
          <w:sz w:val="28"/>
          <w:szCs w:val="28"/>
        </w:rPr>
        <w:t>”</w:t>
      </w:r>
      <w:r w:rsidR="008D6D40" w:rsidRPr="009D19E4">
        <w:rPr>
          <w:rFonts w:ascii="仿宋_GB2312" w:eastAsia="仿宋_GB2312" w:hAnsi="Arial" w:cs="Arial"/>
          <w:color w:val="000000"/>
          <w:sz w:val="28"/>
          <w:szCs w:val="28"/>
        </w:rPr>
        <w:t>）</w:t>
      </w:r>
    </w:p>
    <w:p w:rsidR="00006A42" w:rsidRDefault="00245E58" w:rsidP="00A90B51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会计师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事务所：</w:t>
      </w:r>
      <w:r w:rsidR="008A4007" w:rsidRPr="008A4007">
        <w:rPr>
          <w:rFonts w:ascii="仿宋_GB2312" w:eastAsia="仿宋_GB2312" w:hAnsi="Arial" w:cs="Arial" w:hint="eastAsia"/>
          <w:color w:val="000000"/>
          <w:sz w:val="28"/>
          <w:szCs w:val="28"/>
        </w:rPr>
        <w:t>中兴华会计师事务所（特殊普通合伙）</w:t>
      </w:r>
      <w:r w:rsidR="008D6D40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（</w:t>
      </w:r>
      <w:r w:rsidR="008D6D40" w:rsidRPr="009D19E4">
        <w:rPr>
          <w:rFonts w:ascii="仿宋_GB2312" w:eastAsia="仿宋_GB2312" w:hAnsi="Arial" w:cs="Arial"/>
          <w:color w:val="000000"/>
          <w:sz w:val="28"/>
          <w:szCs w:val="28"/>
        </w:rPr>
        <w:t>以下简称</w:t>
      </w:r>
      <w:r w:rsidR="008D6D40" w:rsidRPr="009D19E4">
        <w:rPr>
          <w:rFonts w:ascii="仿宋_GB2312" w:eastAsia="仿宋_GB2312" w:hAnsi="Arial" w:cs="Arial"/>
          <w:color w:val="000000"/>
          <w:sz w:val="28"/>
          <w:szCs w:val="28"/>
        </w:rPr>
        <w:t>“</w:t>
      </w:r>
      <w:r w:rsidR="008A4007">
        <w:rPr>
          <w:rFonts w:ascii="仿宋_GB2312" w:eastAsia="仿宋_GB2312" w:hAnsi="Arial" w:cs="Arial" w:hint="eastAsia"/>
          <w:color w:val="000000"/>
          <w:sz w:val="28"/>
          <w:szCs w:val="28"/>
        </w:rPr>
        <w:t>中兴华</w:t>
      </w:r>
      <w:r w:rsidR="008D6D40" w:rsidRPr="009D19E4">
        <w:rPr>
          <w:rFonts w:ascii="仿宋_GB2312" w:eastAsia="仿宋_GB2312" w:hAnsi="Arial" w:cs="Arial"/>
          <w:color w:val="000000"/>
          <w:sz w:val="28"/>
          <w:szCs w:val="28"/>
        </w:rPr>
        <w:t>”</w:t>
      </w:r>
      <w:r w:rsidR="008D6D40" w:rsidRPr="009D19E4">
        <w:rPr>
          <w:rFonts w:ascii="仿宋_GB2312" w:eastAsia="仿宋_GB2312" w:hAnsi="Arial" w:cs="Arial"/>
          <w:color w:val="000000"/>
          <w:sz w:val="28"/>
          <w:szCs w:val="28"/>
        </w:rPr>
        <w:t>）</w:t>
      </w:r>
    </w:p>
    <w:p w:rsidR="00006A42" w:rsidRDefault="00F320C3" w:rsidP="00A90B51">
      <w:pPr>
        <w:spacing w:beforeLines="50" w:before="156" w:afterLines="50" w:after="156"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2</w:t>
      </w: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、</w:t>
      </w:r>
      <w:r w:rsidRPr="00091E71">
        <w:rPr>
          <w:rFonts w:ascii="Times New Roman" w:eastAsia="宋体" w:hAnsi="Times New Roman" w:cs="Times New Roman"/>
          <w:b/>
          <w:sz w:val="24"/>
          <w:szCs w:val="24"/>
        </w:rPr>
        <w:t>辅导</w:t>
      </w: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工作</w:t>
      </w:r>
      <w:r w:rsidRPr="00091E71">
        <w:rPr>
          <w:rFonts w:ascii="Times New Roman" w:eastAsia="宋体" w:hAnsi="Times New Roman" w:cs="Times New Roman"/>
          <w:b/>
          <w:sz w:val="24"/>
          <w:szCs w:val="24"/>
        </w:rPr>
        <w:t>小组成员</w:t>
      </w:r>
    </w:p>
    <w:p w:rsidR="00006A42" w:rsidRDefault="00F320C3" w:rsidP="00A90B51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在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本期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辅导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中，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中</w:t>
      </w:r>
      <w:proofErr w:type="gramStart"/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德证券</w:t>
      </w:r>
      <w:proofErr w:type="gramEnd"/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参与</w:t>
      </w:r>
      <w:r w:rsidR="00651C80">
        <w:rPr>
          <w:rFonts w:ascii="仿宋_GB2312" w:eastAsia="仿宋_GB2312" w:hAnsi="Arial" w:cs="Arial" w:hint="eastAsia"/>
          <w:color w:val="000000"/>
          <w:sz w:val="28"/>
          <w:szCs w:val="28"/>
        </w:rPr>
        <w:t>明朝万达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辅导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工作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的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人员为：</w:t>
      </w:r>
      <w:r w:rsidR="008A4007">
        <w:rPr>
          <w:rFonts w:ascii="仿宋_GB2312" w:eastAsia="仿宋_GB2312" w:hAnsi="Arial" w:cs="Arial" w:hint="eastAsia"/>
          <w:color w:val="000000"/>
          <w:sz w:val="28"/>
          <w:szCs w:val="28"/>
        </w:rPr>
        <w:t>陈亚东</w:t>
      </w:r>
      <w:r w:rsidR="0037218F">
        <w:rPr>
          <w:rFonts w:ascii="仿宋_GB2312" w:eastAsia="仿宋_GB2312" w:hAnsi="Arial" w:cs="Arial" w:hint="eastAsia"/>
          <w:color w:val="000000"/>
          <w:sz w:val="28"/>
          <w:szCs w:val="28"/>
        </w:rPr>
        <w:t>、程飞、</w:t>
      </w:r>
      <w:r w:rsidR="008A4007">
        <w:rPr>
          <w:rFonts w:ascii="仿宋_GB2312" w:eastAsia="仿宋_GB2312" w:hAnsi="Arial" w:cs="Arial" w:hint="eastAsia"/>
          <w:color w:val="000000"/>
          <w:sz w:val="28"/>
          <w:szCs w:val="28"/>
        </w:rPr>
        <w:t>艾斐、孙姝淼</w:t>
      </w:r>
      <w:r w:rsidR="00CE1CEC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、尹梦蝶</w:t>
      </w:r>
      <w:r w:rsidR="00A73A8A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，由</w:t>
      </w:r>
      <w:r w:rsidR="008A4007">
        <w:rPr>
          <w:rFonts w:ascii="仿宋_GB2312" w:eastAsia="仿宋_GB2312" w:hAnsi="Arial" w:cs="Arial" w:hint="eastAsia"/>
          <w:color w:val="000000"/>
          <w:sz w:val="28"/>
          <w:szCs w:val="28"/>
        </w:rPr>
        <w:t>陈亚东</w:t>
      </w:r>
      <w:r w:rsidR="00A73A8A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任组长，具体负责</w:t>
      </w:r>
      <w:r w:rsidR="00651C80">
        <w:rPr>
          <w:rFonts w:ascii="仿宋_GB2312" w:eastAsia="仿宋_GB2312" w:hAnsi="Arial" w:cs="Arial" w:hint="eastAsia"/>
          <w:color w:val="000000"/>
          <w:sz w:val="28"/>
          <w:szCs w:val="28"/>
        </w:rPr>
        <w:t>明朝万达</w:t>
      </w:r>
      <w:r w:rsidR="00A73A8A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首次公开发行</w:t>
      </w:r>
      <w:r w:rsidR="008A4007">
        <w:rPr>
          <w:rFonts w:ascii="仿宋_GB2312" w:eastAsia="仿宋_GB2312" w:hAnsi="Arial" w:cs="Arial" w:hint="eastAsia"/>
          <w:color w:val="000000"/>
          <w:sz w:val="28"/>
          <w:szCs w:val="28"/>
        </w:rPr>
        <w:t>股票</w:t>
      </w:r>
      <w:r w:rsidR="00A73A8A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并</w:t>
      </w:r>
      <w:r w:rsidR="008A4007">
        <w:rPr>
          <w:rFonts w:ascii="仿宋_GB2312" w:eastAsia="仿宋_GB2312" w:hAnsi="Arial" w:cs="Arial" w:hint="eastAsia"/>
          <w:color w:val="000000"/>
          <w:sz w:val="28"/>
          <w:szCs w:val="28"/>
        </w:rPr>
        <w:t>在</w:t>
      </w:r>
      <w:proofErr w:type="gramStart"/>
      <w:r w:rsidR="008A4007">
        <w:rPr>
          <w:rFonts w:ascii="仿宋_GB2312" w:eastAsia="仿宋_GB2312" w:hAnsi="Arial" w:cs="Arial" w:hint="eastAsia"/>
          <w:color w:val="000000"/>
          <w:sz w:val="28"/>
          <w:szCs w:val="28"/>
        </w:rPr>
        <w:t>科创板</w:t>
      </w:r>
      <w:proofErr w:type="gramEnd"/>
      <w:r w:rsidR="00A73A8A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上市工作的辅导事宜。</w:t>
      </w:r>
    </w:p>
    <w:p w:rsidR="00006A42" w:rsidRDefault="008D6D40" w:rsidP="00A90B51">
      <w:pPr>
        <w:spacing w:beforeLines="50" w:before="156" w:afterLines="50" w:after="156" w:line="360" w:lineRule="auto"/>
        <w:ind w:firstLineChars="200" w:firstLine="482"/>
        <w:outlineLvl w:val="0"/>
        <w:rPr>
          <w:rFonts w:ascii="Times New Roman" w:eastAsia="宋体" w:hAnsi="Times New Roman" w:cs="Times New Roman"/>
          <w:b/>
          <w:sz w:val="24"/>
          <w:szCs w:val="24"/>
        </w:rPr>
      </w:pP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（</w:t>
      </w:r>
      <w:r w:rsidR="00844D98">
        <w:rPr>
          <w:rFonts w:ascii="Times New Roman" w:eastAsia="宋体" w:hAnsi="Times New Roman" w:cs="Times New Roman" w:hint="eastAsia"/>
          <w:b/>
          <w:sz w:val="24"/>
          <w:szCs w:val="24"/>
        </w:rPr>
        <w:t>三</w:t>
      </w:r>
      <w:r w:rsidRPr="00091E71">
        <w:rPr>
          <w:rFonts w:ascii="Times New Roman" w:eastAsia="宋体" w:hAnsi="Times New Roman" w:cs="Times New Roman"/>
          <w:b/>
          <w:sz w:val="24"/>
          <w:szCs w:val="24"/>
        </w:rPr>
        <w:t>）辅导的主要内容</w:t>
      </w: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、辅导</w:t>
      </w:r>
      <w:r w:rsidRPr="00091E71">
        <w:rPr>
          <w:rFonts w:ascii="Times New Roman" w:eastAsia="宋体" w:hAnsi="Times New Roman" w:cs="Times New Roman"/>
          <w:b/>
          <w:sz w:val="24"/>
          <w:szCs w:val="24"/>
        </w:rPr>
        <w:t>方式</w:t>
      </w: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及</w:t>
      </w:r>
      <w:r w:rsidRPr="00091E71">
        <w:rPr>
          <w:rFonts w:ascii="Times New Roman" w:eastAsia="宋体" w:hAnsi="Times New Roman" w:cs="Times New Roman"/>
          <w:b/>
          <w:sz w:val="24"/>
          <w:szCs w:val="24"/>
        </w:rPr>
        <w:t>辅导计划</w:t>
      </w: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和</w:t>
      </w:r>
      <w:r w:rsidRPr="00091E71">
        <w:rPr>
          <w:rFonts w:ascii="Times New Roman" w:eastAsia="宋体" w:hAnsi="Times New Roman" w:cs="Times New Roman"/>
          <w:b/>
          <w:sz w:val="24"/>
          <w:szCs w:val="24"/>
        </w:rPr>
        <w:t>方案的执行情况</w:t>
      </w:r>
    </w:p>
    <w:p w:rsidR="00006A42" w:rsidRDefault="008D6D40" w:rsidP="00A90B51">
      <w:pPr>
        <w:spacing w:beforeLines="50" w:before="156" w:afterLines="50" w:after="156"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9D19E4">
        <w:rPr>
          <w:rFonts w:ascii="Times New Roman" w:eastAsia="宋体" w:hAnsi="Times New Roman" w:cs="Times New Roman"/>
          <w:b/>
          <w:sz w:val="24"/>
          <w:szCs w:val="24"/>
        </w:rPr>
        <w:t>1</w:t>
      </w:r>
      <w:r w:rsidRPr="009D19E4">
        <w:rPr>
          <w:rFonts w:ascii="Times New Roman" w:eastAsia="宋体" w:hAnsi="Times New Roman" w:cs="Times New Roman" w:hint="eastAsia"/>
          <w:b/>
          <w:sz w:val="24"/>
          <w:szCs w:val="24"/>
        </w:rPr>
        <w:t>、</w:t>
      </w:r>
      <w:r w:rsidRPr="009D19E4">
        <w:rPr>
          <w:rFonts w:ascii="Times New Roman" w:eastAsia="宋体" w:hAnsi="Times New Roman" w:cs="Times New Roman"/>
          <w:b/>
          <w:sz w:val="24"/>
          <w:szCs w:val="24"/>
        </w:rPr>
        <w:t>辅导主要内容</w:t>
      </w:r>
    </w:p>
    <w:p w:rsidR="009D1DD7" w:rsidRDefault="009D1DD7" w:rsidP="009D1DD7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中</w:t>
      </w:r>
      <w:proofErr w:type="gramStart"/>
      <w:r>
        <w:rPr>
          <w:rFonts w:ascii="仿宋_GB2312" w:eastAsia="仿宋_GB2312" w:hAnsi="Arial" w:cs="Arial" w:hint="eastAsia"/>
          <w:color w:val="000000"/>
          <w:sz w:val="28"/>
          <w:szCs w:val="28"/>
        </w:rPr>
        <w:t>德证券</w:t>
      </w:r>
      <w:proofErr w:type="gramEnd"/>
      <w:r>
        <w:rPr>
          <w:rFonts w:ascii="仿宋_GB2312" w:eastAsia="仿宋_GB2312" w:hAnsi="Arial" w:cs="Arial"/>
          <w:color w:val="000000"/>
          <w:sz w:val="28"/>
          <w:szCs w:val="28"/>
        </w:rPr>
        <w:t>开展尽职调查工作，</w:t>
      </w:r>
      <w:r w:rsidRPr="00DA2942">
        <w:rPr>
          <w:rFonts w:ascii="仿宋_GB2312" w:eastAsia="仿宋_GB2312" w:hAnsi="Arial" w:cs="Arial"/>
          <w:color w:val="000000"/>
          <w:sz w:val="28"/>
          <w:szCs w:val="28"/>
        </w:rPr>
        <w:t>系统、深入地了解公司的基本情况和业务发展情况，全面收集历史沿革、业务技术、同业竞争与关联交易、董事、监事、高级管理人员及核心技术人员、组织机构及内部控制、财务会计等方面的基础材料。同时，对上述材料进行整理，后期将以补充尽职调查清单和专项问题解决建议等方式，进一步完善尽职调查工作，并督促公司对尽职调查过程中发现的问题进行规范。</w:t>
      </w:r>
    </w:p>
    <w:p w:rsidR="009D1DD7" w:rsidRDefault="009D1DD7" w:rsidP="009D1DD7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 w:rsidRPr="00DA2942">
        <w:rPr>
          <w:rFonts w:ascii="仿宋_GB2312" w:eastAsia="仿宋_GB2312" w:hAnsi="Arial" w:cs="Arial"/>
          <w:color w:val="000000"/>
          <w:sz w:val="28"/>
          <w:szCs w:val="28"/>
        </w:rPr>
        <w:lastRenderedPageBreak/>
        <w:t>通过与公司部分管理人员访谈，了解公司基本情况、行业模式、前景及公司的经营情况，核查公司与主要客户交易的真实性等。</w:t>
      </w:r>
    </w:p>
    <w:p w:rsidR="00006A42" w:rsidRDefault="008D6D40" w:rsidP="00A90B51">
      <w:pPr>
        <w:spacing w:beforeLines="50" w:before="156" w:afterLines="50" w:after="156"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2</w:t>
      </w: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、</w:t>
      </w:r>
      <w:r w:rsidRPr="00091E71">
        <w:rPr>
          <w:rFonts w:ascii="Times New Roman" w:eastAsia="宋体" w:hAnsi="Times New Roman" w:cs="Times New Roman"/>
          <w:b/>
          <w:sz w:val="24"/>
          <w:szCs w:val="24"/>
        </w:rPr>
        <w:t>辅导方式</w:t>
      </w:r>
    </w:p>
    <w:p w:rsidR="00006A42" w:rsidRDefault="00844D98" w:rsidP="009D1DD7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针对</w:t>
      </w:r>
      <w:r w:rsidR="00651C80">
        <w:rPr>
          <w:rFonts w:ascii="仿宋_GB2312" w:eastAsia="仿宋_GB2312" w:hAnsi="Arial" w:cs="Arial" w:hint="eastAsia"/>
          <w:color w:val="000000"/>
          <w:sz w:val="28"/>
          <w:szCs w:val="28"/>
        </w:rPr>
        <w:t>明朝万达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存在的问题，通过召开中介机构协调会方式，集思广益，最终加以解决。</w:t>
      </w:r>
      <w:r w:rsidR="009D1DD7">
        <w:rPr>
          <w:rFonts w:ascii="仿宋_GB2312" w:eastAsia="仿宋_GB2312" w:hAnsi="Arial" w:cs="Arial" w:hint="eastAsia"/>
          <w:color w:val="000000"/>
          <w:sz w:val="28"/>
          <w:szCs w:val="28"/>
        </w:rPr>
        <w:t>日常采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用电子邮件或电话形式进行辅导。</w:t>
      </w:r>
    </w:p>
    <w:p w:rsidR="00006A42" w:rsidRDefault="00494126" w:rsidP="00A90B51">
      <w:pPr>
        <w:spacing w:beforeLines="50" w:before="156" w:afterLines="50" w:after="156"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3</w:t>
      </w: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、辅导计划和方案的执行情况</w:t>
      </w:r>
    </w:p>
    <w:p w:rsidR="00006A42" w:rsidRDefault="00494126" w:rsidP="00A90B51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本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辅导期，</w:t>
      </w:r>
      <w:r w:rsidR="00AF55C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辅导机构</w:t>
      </w:r>
      <w:r w:rsidR="00814A84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按</w:t>
      </w:r>
      <w:r w:rsidR="00814A84" w:rsidRPr="009D19E4">
        <w:rPr>
          <w:rFonts w:ascii="仿宋_GB2312" w:eastAsia="仿宋_GB2312" w:hAnsi="Arial" w:cs="Arial"/>
          <w:color w:val="000000"/>
          <w:sz w:val="28"/>
          <w:szCs w:val="28"/>
        </w:rPr>
        <w:t>照</w:t>
      </w:r>
      <w:r w:rsidR="00AF55C6" w:rsidRPr="009D19E4">
        <w:rPr>
          <w:rFonts w:ascii="仿宋_GB2312" w:eastAsia="仿宋_GB2312" w:hAnsi="Arial" w:cs="Arial"/>
          <w:color w:val="000000"/>
          <w:sz w:val="28"/>
          <w:szCs w:val="28"/>
        </w:rPr>
        <w:t>辅导计划及方案</w:t>
      </w:r>
      <w:r w:rsidR="00AF55C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的</w:t>
      </w:r>
      <w:r w:rsidR="00AF55C6" w:rsidRPr="009D19E4">
        <w:rPr>
          <w:rFonts w:ascii="仿宋_GB2312" w:eastAsia="仿宋_GB2312" w:hAnsi="Arial" w:cs="Arial"/>
          <w:color w:val="000000"/>
          <w:sz w:val="28"/>
          <w:szCs w:val="28"/>
        </w:rPr>
        <w:t>要求积极</w:t>
      </w:r>
      <w:r w:rsidR="00AF55C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开展</w:t>
      </w:r>
      <w:r w:rsidR="00AF55C6" w:rsidRPr="009D19E4">
        <w:rPr>
          <w:rFonts w:ascii="仿宋_GB2312" w:eastAsia="仿宋_GB2312" w:hAnsi="Arial" w:cs="Arial"/>
          <w:color w:val="000000"/>
          <w:sz w:val="28"/>
          <w:szCs w:val="28"/>
        </w:rPr>
        <w:t>并</w:t>
      </w:r>
      <w:r w:rsidR="00AF55C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有序</w:t>
      </w:r>
      <w:r w:rsidR="00AF55C6" w:rsidRPr="009D19E4">
        <w:rPr>
          <w:rFonts w:ascii="仿宋_GB2312" w:eastAsia="仿宋_GB2312" w:hAnsi="Arial" w:cs="Arial"/>
          <w:color w:val="000000"/>
          <w:sz w:val="28"/>
          <w:szCs w:val="28"/>
        </w:rPr>
        <w:t>推进</w:t>
      </w:r>
      <w:r w:rsidR="00AF55C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辅导</w:t>
      </w:r>
      <w:r w:rsidR="00AF55C6" w:rsidRPr="009D19E4">
        <w:rPr>
          <w:rFonts w:ascii="仿宋_GB2312" w:eastAsia="仿宋_GB2312" w:hAnsi="Arial" w:cs="Arial"/>
          <w:color w:val="000000"/>
          <w:sz w:val="28"/>
          <w:szCs w:val="28"/>
        </w:rPr>
        <w:t>工作，</w:t>
      </w:r>
      <w:r w:rsidR="00AF55C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并</w:t>
      </w:r>
      <w:r w:rsidR="00AF55C6" w:rsidRPr="009D19E4">
        <w:rPr>
          <w:rFonts w:ascii="仿宋_GB2312" w:eastAsia="仿宋_GB2312" w:hAnsi="Arial" w:cs="Arial"/>
          <w:color w:val="000000"/>
          <w:sz w:val="28"/>
          <w:szCs w:val="28"/>
        </w:rPr>
        <w:t>达到了</w:t>
      </w:r>
      <w:r w:rsidR="00AF55C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预期</w:t>
      </w:r>
      <w:r w:rsidR="00AF55C6" w:rsidRPr="009D19E4">
        <w:rPr>
          <w:rFonts w:ascii="仿宋_GB2312" w:eastAsia="仿宋_GB2312" w:hAnsi="Arial" w:cs="Arial"/>
          <w:color w:val="000000"/>
          <w:sz w:val="28"/>
          <w:szCs w:val="28"/>
        </w:rPr>
        <w:t>效果</w:t>
      </w:r>
      <w:r w:rsidR="00AF55C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，</w:t>
      </w:r>
      <w:r w:rsidR="00AF55C6" w:rsidRPr="009D19E4">
        <w:rPr>
          <w:rFonts w:ascii="仿宋_GB2312" w:eastAsia="仿宋_GB2312" w:hAnsi="Arial" w:cs="Arial"/>
          <w:color w:val="000000"/>
          <w:sz w:val="28"/>
          <w:szCs w:val="28"/>
        </w:rPr>
        <w:t>辅导</w:t>
      </w:r>
      <w:r w:rsidR="00AF55C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机构</w:t>
      </w:r>
      <w:r w:rsidR="00AF55C6" w:rsidRPr="009D19E4">
        <w:rPr>
          <w:rFonts w:ascii="仿宋_GB2312" w:eastAsia="仿宋_GB2312" w:hAnsi="Arial" w:cs="Arial"/>
          <w:color w:val="000000"/>
          <w:sz w:val="28"/>
          <w:szCs w:val="28"/>
        </w:rPr>
        <w:t>及</w:t>
      </w:r>
      <w:r w:rsidR="00AF55C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辅导</w:t>
      </w:r>
      <w:r w:rsidR="00AF55C6" w:rsidRPr="009D19E4">
        <w:rPr>
          <w:rFonts w:ascii="仿宋_GB2312" w:eastAsia="仿宋_GB2312" w:hAnsi="Arial" w:cs="Arial"/>
          <w:color w:val="000000"/>
          <w:sz w:val="28"/>
          <w:szCs w:val="28"/>
        </w:rPr>
        <w:t>对象</w:t>
      </w:r>
      <w:r w:rsidR="00AF55C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均按</w:t>
      </w:r>
      <w:r w:rsidR="00AF55C6" w:rsidRPr="009D19E4">
        <w:rPr>
          <w:rFonts w:ascii="仿宋_GB2312" w:eastAsia="仿宋_GB2312" w:hAnsi="Arial" w:cs="Arial"/>
          <w:color w:val="000000"/>
          <w:sz w:val="28"/>
          <w:szCs w:val="28"/>
        </w:rPr>
        <w:t>辅导计划及方案</w:t>
      </w:r>
      <w:r w:rsidR="00AF55C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的规定履行各自的</w:t>
      </w:r>
      <w:r w:rsidR="00AF55C6" w:rsidRPr="009D19E4">
        <w:rPr>
          <w:rFonts w:ascii="仿宋_GB2312" w:eastAsia="仿宋_GB2312" w:hAnsi="Arial" w:cs="Arial"/>
          <w:color w:val="000000"/>
          <w:sz w:val="28"/>
          <w:szCs w:val="28"/>
        </w:rPr>
        <w:t>责任和</w:t>
      </w:r>
      <w:r w:rsidR="00AF55C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义务。</w:t>
      </w:r>
    </w:p>
    <w:p w:rsidR="00006A42" w:rsidRDefault="00323F19" w:rsidP="00A90B51">
      <w:pPr>
        <w:spacing w:beforeLines="50" w:before="156" w:afterLines="50" w:after="156" w:line="360" w:lineRule="auto"/>
        <w:ind w:firstLineChars="200" w:firstLine="482"/>
        <w:outlineLvl w:val="0"/>
        <w:rPr>
          <w:rFonts w:ascii="Times New Roman" w:eastAsia="宋体" w:hAnsi="Times New Roman" w:cs="Times New Roman"/>
          <w:b/>
          <w:sz w:val="24"/>
          <w:szCs w:val="24"/>
        </w:rPr>
      </w:pP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（</w:t>
      </w:r>
      <w:r w:rsidR="000623D1">
        <w:rPr>
          <w:rFonts w:ascii="Times New Roman" w:eastAsia="宋体" w:hAnsi="Times New Roman" w:cs="Times New Roman" w:hint="eastAsia"/>
          <w:b/>
          <w:sz w:val="24"/>
          <w:szCs w:val="24"/>
        </w:rPr>
        <w:t>四</w:t>
      </w:r>
      <w:r w:rsidRPr="00091E71">
        <w:rPr>
          <w:rFonts w:ascii="Times New Roman" w:eastAsia="宋体" w:hAnsi="Times New Roman" w:cs="Times New Roman"/>
          <w:b/>
          <w:sz w:val="24"/>
          <w:szCs w:val="24"/>
        </w:rPr>
        <w:t>）</w:t>
      </w: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辅导</w:t>
      </w:r>
      <w:r w:rsidRPr="00091E71">
        <w:rPr>
          <w:rFonts w:ascii="Times New Roman" w:eastAsia="宋体" w:hAnsi="Times New Roman" w:cs="Times New Roman"/>
          <w:b/>
          <w:sz w:val="24"/>
          <w:szCs w:val="24"/>
        </w:rPr>
        <w:t>协议</w:t>
      </w: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履行</w:t>
      </w:r>
      <w:r w:rsidRPr="00091E71">
        <w:rPr>
          <w:rFonts w:ascii="Times New Roman" w:eastAsia="宋体" w:hAnsi="Times New Roman" w:cs="Times New Roman"/>
          <w:b/>
          <w:sz w:val="24"/>
          <w:szCs w:val="24"/>
        </w:rPr>
        <w:t>及</w:t>
      </w: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发行人</w:t>
      </w:r>
      <w:r w:rsidRPr="00091E71">
        <w:rPr>
          <w:rFonts w:ascii="Times New Roman" w:eastAsia="宋体" w:hAnsi="Times New Roman" w:cs="Times New Roman"/>
          <w:b/>
          <w:sz w:val="24"/>
          <w:szCs w:val="24"/>
        </w:rPr>
        <w:t>参与、</w:t>
      </w: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配合</w:t>
      </w:r>
      <w:r w:rsidRPr="00091E71">
        <w:rPr>
          <w:rFonts w:ascii="Times New Roman" w:eastAsia="宋体" w:hAnsi="Times New Roman" w:cs="Times New Roman"/>
          <w:b/>
          <w:sz w:val="24"/>
          <w:szCs w:val="24"/>
        </w:rPr>
        <w:t>保荐机构</w:t>
      </w: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工作</w:t>
      </w:r>
      <w:r w:rsidRPr="00091E71">
        <w:rPr>
          <w:rFonts w:ascii="Times New Roman" w:eastAsia="宋体" w:hAnsi="Times New Roman" w:cs="Times New Roman"/>
          <w:b/>
          <w:sz w:val="24"/>
          <w:szCs w:val="24"/>
        </w:rPr>
        <w:t>的情况</w:t>
      </w:r>
    </w:p>
    <w:p w:rsidR="00006A42" w:rsidRDefault="00814A84" w:rsidP="00A90B51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本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辅导期内，辅导机构</w:t>
      </w:r>
      <w:r w:rsidR="009D1DD7">
        <w:rPr>
          <w:rFonts w:ascii="仿宋_GB2312" w:eastAsia="仿宋_GB2312" w:hAnsi="Arial" w:cs="Arial" w:hint="eastAsia"/>
          <w:color w:val="000000"/>
          <w:sz w:val="28"/>
          <w:szCs w:val="28"/>
        </w:rPr>
        <w:t>按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《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辅导协议》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的</w:t>
      </w:r>
      <w:r w:rsidR="009D1DD7">
        <w:rPr>
          <w:rFonts w:ascii="仿宋_GB2312" w:eastAsia="仿宋_GB2312" w:hAnsi="Arial" w:cs="Arial" w:hint="eastAsia"/>
          <w:color w:val="000000"/>
          <w:sz w:val="28"/>
          <w:szCs w:val="28"/>
        </w:rPr>
        <w:t>约定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积极开展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并推进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辅导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工作，辅导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机构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及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辅导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对象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均按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辅导计划及方案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的规定履行各自的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责任和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义务</w:t>
      </w:r>
      <w:r w:rsidR="00844D98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，协议履行情况良好。</w:t>
      </w:r>
    </w:p>
    <w:p w:rsidR="00006A42" w:rsidRDefault="00A90B77" w:rsidP="00A90B51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本辅导期内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，</w:t>
      </w:r>
      <w:r w:rsidR="009D1DD7">
        <w:rPr>
          <w:rFonts w:ascii="仿宋_GB2312" w:eastAsia="仿宋_GB2312" w:hAnsi="Arial" w:cs="Arial" w:hint="eastAsia"/>
          <w:color w:val="000000"/>
          <w:sz w:val="28"/>
          <w:szCs w:val="28"/>
        </w:rPr>
        <w:t>明朝万达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高度重视辅导机构及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其他中介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机构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提出的意见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和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建议，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采取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积极的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态度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参与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、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配合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辅导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机构工作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，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能够督促</w:t>
      </w:r>
      <w:r w:rsidR="009D1DD7">
        <w:rPr>
          <w:rFonts w:ascii="仿宋_GB2312" w:eastAsia="仿宋_GB2312" w:hAnsi="Arial" w:cs="Arial" w:hint="eastAsia"/>
          <w:color w:val="000000"/>
          <w:sz w:val="28"/>
          <w:szCs w:val="28"/>
        </w:rPr>
        <w:t>相关人员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参加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辅导，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根据要求为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辅导工作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小组提供有关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公司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治理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结构、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财务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、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法律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、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业务运营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的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材料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，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积极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针对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有关问题进行改进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和完善。</w:t>
      </w:r>
    </w:p>
    <w:p w:rsidR="00006A42" w:rsidRDefault="00A90B77" w:rsidP="00A90B51">
      <w:pPr>
        <w:spacing w:beforeLines="50" w:before="156" w:afterLines="50" w:after="156" w:line="360" w:lineRule="auto"/>
        <w:ind w:firstLineChars="200" w:firstLine="562"/>
        <w:outlineLvl w:val="0"/>
        <w:rPr>
          <w:rFonts w:ascii="Times New Roman" w:eastAsia="宋体" w:hAnsi="Times New Roman" w:cs="Times New Roman"/>
          <w:b/>
          <w:sz w:val="28"/>
          <w:szCs w:val="28"/>
        </w:rPr>
      </w:pPr>
      <w:r w:rsidRPr="00C33AE6">
        <w:rPr>
          <w:rFonts w:ascii="Times New Roman" w:eastAsia="宋体" w:hAnsi="Times New Roman" w:cs="Times New Roman" w:hint="eastAsia"/>
          <w:b/>
          <w:sz w:val="28"/>
          <w:szCs w:val="28"/>
        </w:rPr>
        <w:t>二</w:t>
      </w:r>
      <w:r w:rsidRPr="00C33AE6">
        <w:rPr>
          <w:rFonts w:ascii="Times New Roman" w:eastAsia="宋体" w:hAnsi="Times New Roman" w:cs="Times New Roman"/>
          <w:b/>
          <w:sz w:val="28"/>
          <w:szCs w:val="28"/>
        </w:rPr>
        <w:t>、</w:t>
      </w:r>
      <w:r w:rsidRPr="00C33AE6">
        <w:rPr>
          <w:rFonts w:ascii="Times New Roman" w:eastAsia="宋体" w:hAnsi="Times New Roman" w:cs="Times New Roman" w:hint="eastAsia"/>
          <w:b/>
          <w:sz w:val="28"/>
          <w:szCs w:val="28"/>
        </w:rPr>
        <w:t>辅导期</w:t>
      </w:r>
      <w:r w:rsidRPr="00C33AE6">
        <w:rPr>
          <w:rFonts w:ascii="Times New Roman" w:eastAsia="宋体" w:hAnsi="Times New Roman" w:cs="Times New Roman"/>
          <w:b/>
          <w:sz w:val="28"/>
          <w:szCs w:val="28"/>
        </w:rPr>
        <w:t>内</w:t>
      </w:r>
      <w:r w:rsidRPr="00C33AE6">
        <w:rPr>
          <w:rFonts w:ascii="Times New Roman" w:eastAsia="宋体" w:hAnsi="Times New Roman" w:cs="Times New Roman" w:hint="eastAsia"/>
          <w:b/>
          <w:sz w:val="28"/>
          <w:szCs w:val="28"/>
        </w:rPr>
        <w:t>发行人</w:t>
      </w:r>
      <w:r w:rsidRPr="00C33AE6">
        <w:rPr>
          <w:rFonts w:ascii="Times New Roman" w:eastAsia="宋体" w:hAnsi="Times New Roman" w:cs="Times New Roman"/>
          <w:b/>
          <w:sz w:val="28"/>
          <w:szCs w:val="28"/>
        </w:rPr>
        <w:t>情况</w:t>
      </w:r>
    </w:p>
    <w:p w:rsidR="00006A42" w:rsidRDefault="00FE472B" w:rsidP="00A90B51">
      <w:pPr>
        <w:spacing w:beforeLines="50" w:before="156" w:afterLines="50" w:after="156"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（一）</w:t>
      </w:r>
      <w:r w:rsidR="00553167"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辅导对象</w:t>
      </w:r>
      <w:r w:rsidR="00E3659E" w:rsidRPr="00091E71">
        <w:rPr>
          <w:rFonts w:ascii="Times New Roman" w:eastAsia="宋体" w:hAnsi="Times New Roman" w:cs="Times New Roman"/>
          <w:b/>
          <w:sz w:val="24"/>
          <w:szCs w:val="24"/>
        </w:rPr>
        <w:t>业务、</w:t>
      </w:r>
      <w:r w:rsidR="00E3659E"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资产、</w:t>
      </w:r>
      <w:r w:rsidR="00E3659E" w:rsidRPr="00091E71">
        <w:rPr>
          <w:rFonts w:ascii="Times New Roman" w:eastAsia="宋体" w:hAnsi="Times New Roman" w:cs="Times New Roman"/>
          <w:b/>
          <w:sz w:val="24"/>
          <w:szCs w:val="24"/>
        </w:rPr>
        <w:t>人</w:t>
      </w:r>
      <w:r w:rsidR="00E3659E"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员、</w:t>
      </w:r>
      <w:r w:rsidR="00E3659E" w:rsidRPr="00091E71">
        <w:rPr>
          <w:rFonts w:ascii="Times New Roman" w:eastAsia="宋体" w:hAnsi="Times New Roman" w:cs="Times New Roman"/>
          <w:b/>
          <w:sz w:val="24"/>
          <w:szCs w:val="24"/>
        </w:rPr>
        <w:t>财务、</w:t>
      </w:r>
      <w:r w:rsidR="00E3659E"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机构</w:t>
      </w:r>
      <w:r w:rsidR="00E3659E" w:rsidRPr="00091E71">
        <w:rPr>
          <w:rFonts w:ascii="Times New Roman" w:eastAsia="宋体" w:hAnsi="Times New Roman" w:cs="Times New Roman"/>
          <w:b/>
          <w:sz w:val="24"/>
          <w:szCs w:val="24"/>
        </w:rPr>
        <w:t>独立</w:t>
      </w:r>
      <w:r w:rsidR="00E3659E"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完整</w:t>
      </w:r>
      <w:r w:rsidR="00E3659E" w:rsidRPr="00091E71">
        <w:rPr>
          <w:rFonts w:ascii="Times New Roman" w:eastAsia="宋体" w:hAnsi="Times New Roman" w:cs="Times New Roman"/>
          <w:b/>
          <w:sz w:val="24"/>
          <w:szCs w:val="24"/>
        </w:rPr>
        <w:t>的</w:t>
      </w:r>
      <w:r w:rsidR="00E3659E"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情况</w:t>
      </w:r>
    </w:p>
    <w:p w:rsidR="00006A42" w:rsidRDefault="00FE472B" w:rsidP="00A90B51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1、</w:t>
      </w:r>
      <w:r w:rsidR="00D047B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公司</w:t>
      </w:r>
      <w:r w:rsidR="00D047B6" w:rsidRPr="009D19E4">
        <w:rPr>
          <w:rFonts w:ascii="仿宋_GB2312" w:eastAsia="仿宋_GB2312" w:hAnsi="Arial" w:cs="Arial"/>
          <w:color w:val="000000"/>
          <w:sz w:val="28"/>
          <w:szCs w:val="28"/>
        </w:rPr>
        <w:t>具有完整的</w:t>
      </w:r>
      <w:r w:rsidR="00D047B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业务流程，在业务上完全独立于股东及其他</w:t>
      </w:r>
      <w:r w:rsidR="00D047B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lastRenderedPageBreak/>
        <w:t>关联方，具有独立面向市场自主经营的能力</w:t>
      </w:r>
      <w:r w:rsidR="00D047B6" w:rsidRPr="009D19E4">
        <w:rPr>
          <w:rFonts w:ascii="仿宋_GB2312" w:eastAsia="仿宋_GB2312" w:hAnsi="Arial" w:cs="Arial"/>
          <w:color w:val="000000"/>
          <w:sz w:val="28"/>
          <w:szCs w:val="28"/>
        </w:rPr>
        <w:t>；</w:t>
      </w:r>
    </w:p>
    <w:p w:rsidR="00006A42" w:rsidRDefault="00FE472B" w:rsidP="00A90B51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2、</w:t>
      </w:r>
      <w:r w:rsidR="00D047B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公司不存在</w:t>
      </w:r>
      <w:r w:rsidR="00D047B6" w:rsidRPr="009D19E4">
        <w:rPr>
          <w:rFonts w:ascii="仿宋_GB2312" w:eastAsia="仿宋_GB2312" w:hAnsi="Arial" w:cs="Arial"/>
          <w:color w:val="000000"/>
          <w:sz w:val="28"/>
          <w:szCs w:val="28"/>
        </w:rPr>
        <w:t>以公司资产为公司的股东</w:t>
      </w:r>
      <w:r w:rsidR="00D047B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或其关联方</w:t>
      </w:r>
      <w:r w:rsidR="00D047B6" w:rsidRPr="009D19E4">
        <w:rPr>
          <w:rFonts w:ascii="仿宋_GB2312" w:eastAsia="仿宋_GB2312" w:hAnsi="Arial" w:cs="Arial"/>
          <w:color w:val="000000"/>
          <w:sz w:val="28"/>
          <w:szCs w:val="28"/>
        </w:rPr>
        <w:t>提供担保，或转借其授信额度</w:t>
      </w:r>
      <w:r w:rsidR="00D047B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等情形</w:t>
      </w:r>
      <w:r w:rsidR="00D047B6" w:rsidRPr="009D19E4">
        <w:rPr>
          <w:rFonts w:ascii="仿宋_GB2312" w:eastAsia="仿宋_GB2312" w:hAnsi="Arial" w:cs="Arial"/>
          <w:color w:val="000000"/>
          <w:sz w:val="28"/>
          <w:szCs w:val="28"/>
        </w:rPr>
        <w:t>，也不存在</w:t>
      </w:r>
      <w:r w:rsidR="00D047B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公司</w:t>
      </w:r>
      <w:r w:rsidR="00D047B6" w:rsidRPr="009D19E4">
        <w:rPr>
          <w:rFonts w:ascii="仿宋_GB2312" w:eastAsia="仿宋_GB2312" w:hAnsi="Arial" w:cs="Arial"/>
          <w:color w:val="000000"/>
          <w:sz w:val="28"/>
          <w:szCs w:val="28"/>
        </w:rPr>
        <w:t>资金、资产、其他资源被控股股东</w:t>
      </w:r>
      <w:r w:rsidR="00D047B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或其关联方</w:t>
      </w:r>
      <w:r w:rsidR="00D047B6" w:rsidRPr="009D19E4">
        <w:rPr>
          <w:rFonts w:ascii="仿宋_GB2312" w:eastAsia="仿宋_GB2312" w:hAnsi="Arial" w:cs="Arial"/>
          <w:color w:val="000000"/>
          <w:sz w:val="28"/>
          <w:szCs w:val="28"/>
        </w:rPr>
        <w:t>占用而损害公司利益的情况；</w:t>
      </w:r>
    </w:p>
    <w:p w:rsidR="00FE472B" w:rsidRDefault="00FE472B" w:rsidP="00A90B51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3、</w:t>
      </w:r>
      <w:r w:rsidR="00D047B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公司</w:t>
      </w:r>
      <w:r w:rsidR="00D047B6" w:rsidRPr="009D19E4">
        <w:rPr>
          <w:rFonts w:ascii="仿宋_GB2312" w:eastAsia="仿宋_GB2312" w:hAnsi="Arial" w:cs="Arial"/>
          <w:color w:val="000000"/>
          <w:sz w:val="28"/>
          <w:szCs w:val="28"/>
        </w:rPr>
        <w:t>不存在重大</w:t>
      </w:r>
      <w:r w:rsidR="00D047B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、</w:t>
      </w:r>
      <w:r w:rsidR="00D047B6" w:rsidRPr="009D19E4">
        <w:rPr>
          <w:rFonts w:ascii="仿宋_GB2312" w:eastAsia="仿宋_GB2312" w:hAnsi="Arial" w:cs="Arial"/>
          <w:color w:val="000000"/>
          <w:sz w:val="28"/>
          <w:szCs w:val="28"/>
        </w:rPr>
        <w:t>频繁</w:t>
      </w:r>
      <w:r w:rsidR="00D047B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和显失公允</w:t>
      </w:r>
      <w:r w:rsidR="00D047B6" w:rsidRPr="009D19E4">
        <w:rPr>
          <w:rFonts w:ascii="仿宋_GB2312" w:eastAsia="仿宋_GB2312" w:hAnsi="Arial" w:cs="Arial"/>
          <w:color w:val="000000"/>
          <w:sz w:val="28"/>
          <w:szCs w:val="28"/>
        </w:rPr>
        <w:t>的关联交易，公司与控股股东</w:t>
      </w:r>
      <w:r w:rsidR="00D047B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、实际控制人</w:t>
      </w:r>
      <w:r w:rsidR="00D047B6" w:rsidRPr="009D19E4">
        <w:rPr>
          <w:rFonts w:ascii="仿宋_GB2312" w:eastAsia="仿宋_GB2312" w:hAnsi="Arial" w:cs="Arial"/>
          <w:color w:val="000000"/>
          <w:sz w:val="28"/>
          <w:szCs w:val="28"/>
        </w:rPr>
        <w:t>及其所属</w:t>
      </w:r>
      <w:r w:rsidR="00D047B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或控制的</w:t>
      </w:r>
      <w:r w:rsidR="00D047B6" w:rsidRPr="009D19E4">
        <w:rPr>
          <w:rFonts w:ascii="仿宋_GB2312" w:eastAsia="仿宋_GB2312" w:hAnsi="Arial" w:cs="Arial"/>
          <w:color w:val="000000"/>
          <w:sz w:val="28"/>
          <w:szCs w:val="28"/>
        </w:rPr>
        <w:t>企业不存在</w:t>
      </w:r>
      <w:r w:rsidR="00D047B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实质性</w:t>
      </w:r>
      <w:r w:rsidR="00D047B6" w:rsidRPr="009D19E4">
        <w:rPr>
          <w:rFonts w:ascii="仿宋_GB2312" w:eastAsia="仿宋_GB2312" w:hAnsi="Arial" w:cs="Arial"/>
          <w:color w:val="000000"/>
          <w:sz w:val="28"/>
          <w:szCs w:val="28"/>
        </w:rPr>
        <w:t>同业竞争</w:t>
      </w:r>
      <w:r>
        <w:rPr>
          <w:rFonts w:ascii="仿宋_GB2312" w:eastAsia="仿宋_GB2312" w:hAnsi="Arial" w:cs="Arial" w:hint="eastAsia"/>
          <w:color w:val="000000"/>
          <w:sz w:val="28"/>
          <w:szCs w:val="28"/>
        </w:rPr>
        <w:t>；</w:t>
      </w:r>
    </w:p>
    <w:p w:rsidR="00006A42" w:rsidRDefault="00FE472B" w:rsidP="00A90B51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4、</w:t>
      </w:r>
      <w:r w:rsidR="00D047B6" w:rsidRPr="009D19E4">
        <w:rPr>
          <w:rFonts w:ascii="仿宋_GB2312" w:eastAsia="仿宋_GB2312" w:hAnsi="Arial" w:cs="Arial"/>
          <w:color w:val="000000"/>
          <w:sz w:val="28"/>
          <w:szCs w:val="28"/>
        </w:rPr>
        <w:t>经核查银行开户证明和税务登记证，</w:t>
      </w:r>
      <w:r w:rsidR="00D047B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公司</w:t>
      </w:r>
      <w:r w:rsidR="00D047B6" w:rsidRPr="009D19E4">
        <w:rPr>
          <w:rFonts w:ascii="仿宋_GB2312" w:eastAsia="仿宋_GB2312" w:hAnsi="Arial" w:cs="Arial"/>
          <w:color w:val="000000"/>
          <w:sz w:val="28"/>
          <w:szCs w:val="28"/>
        </w:rPr>
        <w:t>独立在银行开户，并独立纳税</w:t>
      </w:r>
      <w:r w:rsidR="00D047B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；</w:t>
      </w:r>
    </w:p>
    <w:p w:rsidR="00006A42" w:rsidRDefault="00FE472B" w:rsidP="00A90B51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5、</w:t>
      </w:r>
      <w:r w:rsidR="00D047B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公司</w:t>
      </w:r>
      <w:r w:rsidR="00D047B6" w:rsidRPr="009D19E4">
        <w:rPr>
          <w:rFonts w:ascii="仿宋_GB2312" w:eastAsia="仿宋_GB2312" w:hAnsi="Arial" w:cs="Arial"/>
          <w:color w:val="000000"/>
          <w:sz w:val="28"/>
          <w:szCs w:val="28"/>
        </w:rPr>
        <w:t>董事、监事和高级管理人员系经合法程序产生，不存在股东超越公司股东大会和董事会</w:t>
      </w:r>
      <w:proofErr w:type="gramStart"/>
      <w:r w:rsidR="00D047B6" w:rsidRPr="009D19E4">
        <w:rPr>
          <w:rFonts w:ascii="仿宋_GB2312" w:eastAsia="仿宋_GB2312" w:hAnsi="Arial" w:cs="Arial"/>
          <w:color w:val="000000"/>
          <w:sz w:val="28"/>
          <w:szCs w:val="28"/>
        </w:rPr>
        <w:t>作出</w:t>
      </w:r>
      <w:proofErr w:type="gramEnd"/>
      <w:r w:rsidR="00D047B6" w:rsidRPr="009D19E4">
        <w:rPr>
          <w:rFonts w:ascii="仿宋_GB2312" w:eastAsia="仿宋_GB2312" w:hAnsi="Arial" w:cs="Arial"/>
          <w:color w:val="000000"/>
          <w:sz w:val="28"/>
          <w:szCs w:val="28"/>
        </w:rPr>
        <w:t>人事任免决定之情形</w:t>
      </w:r>
      <w:r w:rsidR="00E3659E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。</w:t>
      </w:r>
    </w:p>
    <w:p w:rsidR="00006A42" w:rsidRDefault="00FE472B" w:rsidP="00A90B51">
      <w:pPr>
        <w:spacing w:beforeLines="50" w:before="156" w:afterLines="50" w:after="156"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（二）</w:t>
      </w:r>
      <w:r w:rsidR="00906E6D" w:rsidRPr="00091E71">
        <w:rPr>
          <w:rFonts w:ascii="Times New Roman" w:eastAsia="宋体" w:hAnsi="Times New Roman" w:cs="Times New Roman"/>
          <w:b/>
          <w:sz w:val="24"/>
          <w:szCs w:val="24"/>
        </w:rPr>
        <w:t>同业竞争情况</w:t>
      </w:r>
    </w:p>
    <w:p w:rsidR="00006A42" w:rsidRDefault="00906E6D" w:rsidP="00A90B51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辅导对象控股股东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、实际控制人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及其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控制的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其他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企业未从事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与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辅导对象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相同或相近的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业务，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与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辅导对象不存在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同业竞争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。</w:t>
      </w:r>
    </w:p>
    <w:p w:rsidR="00006A42" w:rsidRDefault="00FE472B" w:rsidP="00A90B51">
      <w:pPr>
        <w:spacing w:beforeLines="50" w:before="156" w:afterLines="50" w:after="156"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（三）</w:t>
      </w:r>
      <w:r w:rsidR="0016157F"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董事</w:t>
      </w:r>
      <w:r w:rsidR="0016157F" w:rsidRPr="00091E71">
        <w:rPr>
          <w:rFonts w:ascii="Times New Roman" w:eastAsia="宋体" w:hAnsi="Times New Roman" w:cs="Times New Roman"/>
          <w:b/>
          <w:sz w:val="24"/>
          <w:szCs w:val="24"/>
        </w:rPr>
        <w:t>、监事、高级管理人员</w:t>
      </w:r>
      <w:r w:rsidR="0016157F"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勤勉尽责情况</w:t>
      </w:r>
    </w:p>
    <w:p w:rsidR="00006A42" w:rsidRDefault="0016157F" w:rsidP="00A90B51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经核查，未发现</w:t>
      </w:r>
      <w:r w:rsidR="00651C80">
        <w:rPr>
          <w:rFonts w:ascii="仿宋_GB2312" w:eastAsia="仿宋_GB2312" w:hAnsi="Arial" w:cs="Arial" w:hint="eastAsia"/>
          <w:color w:val="000000"/>
          <w:sz w:val="28"/>
          <w:szCs w:val="28"/>
        </w:rPr>
        <w:t>明朝万达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董事、监事、高级管理人员在任职过程中存在违法</w:t>
      </w:r>
      <w:r w:rsidR="001B0CB2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违规行为，</w:t>
      </w:r>
      <w:r w:rsidR="00651C80">
        <w:rPr>
          <w:rFonts w:ascii="仿宋_GB2312" w:eastAsia="仿宋_GB2312" w:hAnsi="Arial" w:cs="Arial" w:hint="eastAsia"/>
          <w:color w:val="000000"/>
          <w:sz w:val="28"/>
          <w:szCs w:val="28"/>
        </w:rPr>
        <w:t>明朝万达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董事、监事、高级管理人员已履行勤勉尽责义务。</w:t>
      </w:r>
    </w:p>
    <w:p w:rsidR="00006A42" w:rsidRDefault="00FE472B" w:rsidP="00A90B51">
      <w:pPr>
        <w:spacing w:beforeLines="50" w:before="156" w:afterLines="50" w:after="156"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（四）</w:t>
      </w:r>
      <w:r w:rsidR="001027F4" w:rsidRPr="001027F4">
        <w:rPr>
          <w:rFonts w:ascii="Times New Roman" w:eastAsia="宋体" w:hAnsi="Times New Roman" w:cs="Times New Roman" w:hint="eastAsia"/>
          <w:b/>
          <w:sz w:val="24"/>
          <w:szCs w:val="24"/>
        </w:rPr>
        <w:t>章程</w:t>
      </w:r>
      <w:r w:rsidR="001027F4" w:rsidRPr="001027F4">
        <w:rPr>
          <w:rFonts w:ascii="Times New Roman" w:eastAsia="宋体" w:hAnsi="Times New Roman" w:cs="Times New Roman"/>
          <w:b/>
          <w:sz w:val="24"/>
          <w:szCs w:val="24"/>
        </w:rPr>
        <w:t>修订、</w:t>
      </w:r>
      <w:r w:rsidR="001027F4" w:rsidRPr="001027F4">
        <w:rPr>
          <w:rFonts w:ascii="Times New Roman" w:eastAsia="宋体" w:hAnsi="Times New Roman" w:cs="Times New Roman" w:hint="eastAsia"/>
          <w:b/>
          <w:sz w:val="24"/>
          <w:szCs w:val="24"/>
        </w:rPr>
        <w:t>对外</w:t>
      </w:r>
      <w:r w:rsidR="001027F4" w:rsidRPr="001027F4">
        <w:rPr>
          <w:rFonts w:ascii="Times New Roman" w:eastAsia="宋体" w:hAnsi="Times New Roman" w:cs="Times New Roman"/>
          <w:b/>
          <w:sz w:val="24"/>
          <w:szCs w:val="24"/>
        </w:rPr>
        <w:t>重大投资</w:t>
      </w:r>
      <w:r w:rsidR="001027F4" w:rsidRPr="001027F4">
        <w:rPr>
          <w:rFonts w:ascii="Times New Roman" w:eastAsia="宋体" w:hAnsi="Times New Roman" w:cs="Times New Roman" w:hint="eastAsia"/>
          <w:b/>
          <w:sz w:val="24"/>
          <w:szCs w:val="24"/>
        </w:rPr>
        <w:t>、</w:t>
      </w:r>
      <w:r w:rsidR="001027F4" w:rsidRPr="001027F4">
        <w:rPr>
          <w:rFonts w:ascii="Times New Roman" w:eastAsia="宋体" w:hAnsi="Times New Roman" w:cs="Times New Roman"/>
          <w:b/>
          <w:sz w:val="24"/>
          <w:szCs w:val="24"/>
        </w:rPr>
        <w:t>融资</w:t>
      </w:r>
      <w:r w:rsidR="001027F4" w:rsidRPr="001027F4">
        <w:rPr>
          <w:rFonts w:ascii="Times New Roman" w:eastAsia="宋体" w:hAnsi="Times New Roman" w:cs="Times New Roman" w:hint="eastAsia"/>
          <w:b/>
          <w:sz w:val="24"/>
          <w:szCs w:val="24"/>
        </w:rPr>
        <w:t>、</w:t>
      </w:r>
      <w:r w:rsidR="001027F4" w:rsidRPr="001027F4">
        <w:rPr>
          <w:rFonts w:ascii="Times New Roman" w:eastAsia="宋体" w:hAnsi="Times New Roman" w:cs="Times New Roman"/>
          <w:b/>
          <w:sz w:val="24"/>
          <w:szCs w:val="24"/>
        </w:rPr>
        <w:t>重大资产</w:t>
      </w:r>
      <w:r w:rsidR="001027F4" w:rsidRPr="001027F4">
        <w:rPr>
          <w:rFonts w:ascii="Times New Roman" w:eastAsia="宋体" w:hAnsi="Times New Roman" w:cs="Times New Roman" w:hint="eastAsia"/>
          <w:b/>
          <w:sz w:val="24"/>
          <w:szCs w:val="24"/>
        </w:rPr>
        <w:t>的</w:t>
      </w:r>
      <w:r w:rsidR="001027F4" w:rsidRPr="001027F4">
        <w:rPr>
          <w:rFonts w:ascii="Times New Roman" w:eastAsia="宋体" w:hAnsi="Times New Roman" w:cs="Times New Roman"/>
          <w:b/>
          <w:sz w:val="24"/>
          <w:szCs w:val="24"/>
        </w:rPr>
        <w:t>购买、出售</w:t>
      </w:r>
      <w:r w:rsidR="001027F4" w:rsidRPr="001027F4">
        <w:rPr>
          <w:rFonts w:ascii="Times New Roman" w:eastAsia="宋体" w:hAnsi="Times New Roman" w:cs="Times New Roman" w:hint="eastAsia"/>
          <w:b/>
          <w:sz w:val="24"/>
          <w:szCs w:val="24"/>
        </w:rPr>
        <w:t>及</w:t>
      </w:r>
      <w:r w:rsidR="001027F4" w:rsidRPr="001027F4">
        <w:rPr>
          <w:rFonts w:ascii="Times New Roman" w:eastAsia="宋体" w:hAnsi="Times New Roman" w:cs="Times New Roman"/>
          <w:b/>
          <w:sz w:val="24"/>
          <w:szCs w:val="24"/>
        </w:rPr>
        <w:t>关联</w:t>
      </w:r>
      <w:r w:rsidR="001027F4" w:rsidRPr="001027F4">
        <w:rPr>
          <w:rFonts w:ascii="Times New Roman" w:eastAsia="宋体" w:hAnsi="Times New Roman" w:cs="Times New Roman" w:hint="eastAsia"/>
          <w:b/>
          <w:sz w:val="24"/>
          <w:szCs w:val="24"/>
        </w:rPr>
        <w:t>交易等</w:t>
      </w:r>
      <w:r w:rsidR="001027F4" w:rsidRPr="001027F4">
        <w:rPr>
          <w:rFonts w:ascii="Times New Roman" w:eastAsia="宋体" w:hAnsi="Times New Roman" w:cs="Times New Roman"/>
          <w:b/>
          <w:sz w:val="24"/>
          <w:szCs w:val="24"/>
        </w:rPr>
        <w:t>重大决策</w:t>
      </w:r>
      <w:r w:rsidR="001027F4" w:rsidRPr="001027F4">
        <w:rPr>
          <w:rFonts w:ascii="Times New Roman" w:eastAsia="宋体" w:hAnsi="Times New Roman" w:cs="Times New Roman" w:hint="eastAsia"/>
          <w:b/>
          <w:sz w:val="24"/>
          <w:szCs w:val="24"/>
        </w:rPr>
        <w:t>制度和</w:t>
      </w:r>
      <w:r w:rsidR="001027F4" w:rsidRPr="001027F4">
        <w:rPr>
          <w:rFonts w:ascii="Times New Roman" w:eastAsia="宋体" w:hAnsi="Times New Roman" w:cs="Times New Roman"/>
          <w:b/>
          <w:sz w:val="24"/>
          <w:szCs w:val="24"/>
        </w:rPr>
        <w:t>履行情况</w:t>
      </w:r>
    </w:p>
    <w:p w:rsidR="00006A42" w:rsidRDefault="00651C80" w:rsidP="00A90B51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明朝万达</w:t>
      </w:r>
      <w:r w:rsidR="001027F4" w:rsidRPr="009D19E4">
        <w:rPr>
          <w:rFonts w:ascii="仿宋_GB2312" w:eastAsia="仿宋_GB2312" w:hAnsi="Arial" w:cs="Arial"/>
          <w:color w:val="000000"/>
          <w:sz w:val="28"/>
          <w:szCs w:val="28"/>
        </w:rPr>
        <w:t>已</w:t>
      </w:r>
      <w:r w:rsidR="001027F4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按照</w:t>
      </w:r>
      <w:r w:rsidR="001027F4" w:rsidRPr="009D19E4">
        <w:rPr>
          <w:rFonts w:ascii="仿宋_GB2312" w:eastAsia="仿宋_GB2312" w:hAnsi="Arial" w:cs="Arial"/>
          <w:color w:val="000000"/>
          <w:sz w:val="28"/>
          <w:szCs w:val="28"/>
        </w:rPr>
        <w:t>《公司法》、</w:t>
      </w:r>
      <w:r w:rsidR="001027F4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《</w:t>
      </w:r>
      <w:r w:rsidR="001027F4" w:rsidRPr="009D19E4">
        <w:rPr>
          <w:rFonts w:ascii="仿宋_GB2312" w:eastAsia="仿宋_GB2312" w:hAnsi="Arial" w:cs="Arial"/>
          <w:color w:val="000000"/>
          <w:sz w:val="28"/>
          <w:szCs w:val="28"/>
        </w:rPr>
        <w:t>证券法》</w:t>
      </w:r>
      <w:r w:rsidR="001027F4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等</w:t>
      </w:r>
      <w:r w:rsidR="001027F4" w:rsidRPr="009D19E4">
        <w:rPr>
          <w:rFonts w:ascii="仿宋_GB2312" w:eastAsia="仿宋_GB2312" w:hAnsi="Arial" w:cs="Arial"/>
          <w:color w:val="000000"/>
          <w:sz w:val="28"/>
          <w:szCs w:val="28"/>
        </w:rPr>
        <w:t>相关法律</w:t>
      </w:r>
      <w:r w:rsidR="001027F4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法规和</w:t>
      </w:r>
      <w:r w:rsidR="001027F4" w:rsidRPr="009D19E4">
        <w:rPr>
          <w:rFonts w:ascii="仿宋_GB2312" w:eastAsia="仿宋_GB2312" w:hAnsi="Arial" w:cs="Arial"/>
          <w:color w:val="000000"/>
          <w:sz w:val="28"/>
          <w:szCs w:val="28"/>
        </w:rPr>
        <w:t>规范性</w:t>
      </w:r>
      <w:r w:rsidR="001027F4" w:rsidRPr="009D19E4">
        <w:rPr>
          <w:rFonts w:ascii="仿宋_GB2312" w:eastAsia="仿宋_GB2312" w:hAnsi="Arial" w:cs="Arial"/>
          <w:color w:val="000000"/>
          <w:sz w:val="28"/>
          <w:szCs w:val="28"/>
        </w:rPr>
        <w:lastRenderedPageBreak/>
        <w:t>文件</w:t>
      </w:r>
      <w:r w:rsidR="001027F4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的</w:t>
      </w:r>
      <w:r w:rsidR="001027F4" w:rsidRPr="009D19E4">
        <w:rPr>
          <w:rFonts w:ascii="仿宋_GB2312" w:eastAsia="仿宋_GB2312" w:hAnsi="Arial" w:cs="Arial"/>
          <w:color w:val="000000"/>
          <w:sz w:val="28"/>
          <w:szCs w:val="28"/>
        </w:rPr>
        <w:t>要求</w:t>
      </w:r>
      <w:r w:rsidR="001027F4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制定</w:t>
      </w:r>
      <w:r w:rsidR="001027F4" w:rsidRPr="009D19E4">
        <w:rPr>
          <w:rFonts w:ascii="仿宋_GB2312" w:eastAsia="仿宋_GB2312" w:hAnsi="Arial" w:cs="Arial"/>
          <w:color w:val="000000"/>
          <w:sz w:val="28"/>
          <w:szCs w:val="28"/>
        </w:rPr>
        <w:t>了《公司章程》</w:t>
      </w:r>
      <w:r w:rsidR="00886BAF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。</w:t>
      </w:r>
      <w:r w:rsidR="00886BAF" w:rsidRPr="009D19E4">
        <w:rPr>
          <w:rFonts w:ascii="仿宋_GB2312" w:eastAsia="仿宋_GB2312" w:hAnsi="Arial" w:cs="Arial"/>
          <w:color w:val="000000"/>
          <w:sz w:val="28"/>
          <w:szCs w:val="28"/>
        </w:rPr>
        <w:t>本</w:t>
      </w:r>
      <w:r w:rsidR="00886BAF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辅导期</w:t>
      </w:r>
      <w:r w:rsidR="00886BAF" w:rsidRPr="009D19E4">
        <w:rPr>
          <w:rFonts w:ascii="仿宋_GB2312" w:eastAsia="仿宋_GB2312" w:hAnsi="Arial" w:cs="Arial"/>
          <w:color w:val="000000"/>
          <w:sz w:val="28"/>
          <w:szCs w:val="28"/>
        </w:rPr>
        <w:t>内，</w:t>
      </w:r>
      <w:r>
        <w:rPr>
          <w:rFonts w:ascii="仿宋_GB2312" w:eastAsia="仿宋_GB2312" w:hAnsi="Arial" w:cs="Arial" w:hint="eastAsia"/>
          <w:color w:val="000000"/>
          <w:sz w:val="28"/>
          <w:szCs w:val="28"/>
        </w:rPr>
        <w:t>明朝万达</w:t>
      </w:r>
      <w:r w:rsidR="00886BAF" w:rsidRPr="009D19E4">
        <w:rPr>
          <w:rFonts w:ascii="仿宋_GB2312" w:eastAsia="仿宋_GB2312" w:hAnsi="Arial" w:cs="Arial"/>
          <w:color w:val="000000"/>
          <w:sz w:val="28"/>
          <w:szCs w:val="28"/>
        </w:rPr>
        <w:t>并未发生对外重大投资、融资及重大资产的购买、出售</w:t>
      </w:r>
      <w:r w:rsidR="00886BAF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等</w:t>
      </w:r>
      <w:r w:rsidR="00886BAF" w:rsidRPr="009D19E4">
        <w:rPr>
          <w:rFonts w:ascii="仿宋_GB2312" w:eastAsia="仿宋_GB2312" w:hAnsi="Arial" w:cs="Arial"/>
          <w:color w:val="000000"/>
          <w:sz w:val="28"/>
          <w:szCs w:val="28"/>
        </w:rPr>
        <w:t>事项。</w:t>
      </w:r>
    </w:p>
    <w:p w:rsidR="00006A42" w:rsidRDefault="00FE472B" w:rsidP="00A90B51">
      <w:pPr>
        <w:spacing w:beforeLines="50" w:before="156" w:afterLines="50" w:after="156"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（五）</w:t>
      </w:r>
      <w:r w:rsidR="00CA1CD7" w:rsidRPr="004A1FB6">
        <w:rPr>
          <w:rFonts w:ascii="Times New Roman" w:eastAsia="宋体" w:hAnsi="Times New Roman" w:cs="Times New Roman" w:hint="eastAsia"/>
          <w:b/>
          <w:sz w:val="24"/>
          <w:szCs w:val="24"/>
        </w:rPr>
        <w:t>财务会计</w:t>
      </w:r>
      <w:r w:rsidR="00CA1CD7" w:rsidRPr="004A1FB6">
        <w:rPr>
          <w:rFonts w:ascii="Times New Roman" w:eastAsia="宋体" w:hAnsi="Times New Roman" w:cs="Times New Roman"/>
          <w:b/>
          <w:sz w:val="24"/>
          <w:szCs w:val="24"/>
        </w:rPr>
        <w:t>工作</w:t>
      </w:r>
      <w:r w:rsidR="00CA1CD7" w:rsidRPr="004A1FB6">
        <w:rPr>
          <w:rFonts w:ascii="Times New Roman" w:eastAsia="宋体" w:hAnsi="Times New Roman" w:cs="Times New Roman" w:hint="eastAsia"/>
          <w:b/>
          <w:sz w:val="24"/>
          <w:szCs w:val="24"/>
        </w:rPr>
        <w:t>开展情况</w:t>
      </w:r>
    </w:p>
    <w:p w:rsidR="00006A42" w:rsidRDefault="00651C80" w:rsidP="00A90B51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明朝万达</w:t>
      </w:r>
      <w:r w:rsidR="00EA1D7F" w:rsidRPr="009D19E4">
        <w:rPr>
          <w:rFonts w:ascii="仿宋_GB2312" w:eastAsia="仿宋_GB2312" w:hAnsi="Arial" w:cs="Arial"/>
          <w:color w:val="000000"/>
          <w:sz w:val="28"/>
          <w:szCs w:val="28"/>
        </w:rPr>
        <w:t>已建立</w:t>
      </w:r>
      <w:r w:rsidR="00EA1D7F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了独立的财务核算体系进行财务决策和安排，具有规范的财务会计制度和财务管理制度</w:t>
      </w:r>
      <w:r w:rsidR="00836B77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。本</w:t>
      </w:r>
      <w:r w:rsidR="00836B77" w:rsidRPr="009D19E4">
        <w:rPr>
          <w:rFonts w:ascii="仿宋_GB2312" w:eastAsia="仿宋_GB2312" w:hAnsi="Arial" w:cs="Arial"/>
          <w:color w:val="000000"/>
          <w:sz w:val="28"/>
          <w:szCs w:val="28"/>
        </w:rPr>
        <w:t>辅导期内，</w:t>
      </w:r>
      <w:r w:rsidR="00836B77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公司财务会计部门和专职的财务会计人员</w:t>
      </w:r>
      <w:r w:rsidR="00B36C78">
        <w:rPr>
          <w:rFonts w:ascii="仿宋_GB2312" w:eastAsia="仿宋_GB2312" w:hAnsi="Arial" w:cs="Arial" w:hint="eastAsia"/>
          <w:color w:val="000000"/>
          <w:sz w:val="28"/>
          <w:szCs w:val="28"/>
        </w:rPr>
        <w:t>按照</w:t>
      </w:r>
      <w:r w:rsidR="00836B77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《</w:t>
      </w:r>
      <w:r w:rsidR="00836B77" w:rsidRPr="009D19E4">
        <w:rPr>
          <w:rFonts w:ascii="仿宋_GB2312" w:eastAsia="仿宋_GB2312" w:hAnsi="Arial" w:cs="Arial"/>
          <w:color w:val="000000"/>
          <w:sz w:val="28"/>
          <w:szCs w:val="28"/>
        </w:rPr>
        <w:t>企业会计准则》</w:t>
      </w:r>
      <w:r w:rsidR="00836B77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和公司</w:t>
      </w:r>
      <w:r w:rsidR="00836B77" w:rsidRPr="009D19E4">
        <w:rPr>
          <w:rFonts w:ascii="仿宋_GB2312" w:eastAsia="仿宋_GB2312" w:hAnsi="Arial" w:cs="Arial"/>
          <w:color w:val="000000"/>
          <w:sz w:val="28"/>
          <w:szCs w:val="28"/>
        </w:rPr>
        <w:t>内部各项财务管理制度，</w:t>
      </w:r>
      <w:r w:rsidR="00836B77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规范公司成本和费用、收入利润等会计核算工作，提高</w:t>
      </w:r>
      <w:r w:rsidR="00836B77" w:rsidRPr="009D19E4">
        <w:rPr>
          <w:rFonts w:ascii="仿宋_GB2312" w:eastAsia="仿宋_GB2312" w:hAnsi="Arial" w:cs="Arial"/>
          <w:color w:val="000000"/>
          <w:sz w:val="28"/>
          <w:szCs w:val="28"/>
        </w:rPr>
        <w:t>公司</w:t>
      </w:r>
      <w:r w:rsidR="00836B77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会计科目和财务会计报告、会计凭证和会计</w:t>
      </w:r>
      <w:r w:rsidR="00021E9C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账簿</w:t>
      </w:r>
      <w:r w:rsidR="00836B77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的制作和管理工作的质量。</w:t>
      </w:r>
    </w:p>
    <w:p w:rsidR="00006A42" w:rsidRDefault="00C33AE6" w:rsidP="00A90B51">
      <w:pPr>
        <w:spacing w:beforeLines="50" w:before="156" w:afterLines="50" w:after="156" w:line="360" w:lineRule="auto"/>
        <w:ind w:firstLineChars="200" w:firstLine="562"/>
        <w:outlineLvl w:val="0"/>
        <w:rPr>
          <w:rFonts w:ascii="Times New Roman" w:eastAsia="宋体" w:hAnsi="Times New Roman" w:cs="Times New Roman"/>
          <w:b/>
          <w:sz w:val="28"/>
          <w:szCs w:val="28"/>
        </w:rPr>
      </w:pPr>
      <w:r w:rsidRPr="00C33AE6">
        <w:rPr>
          <w:rFonts w:ascii="Times New Roman" w:eastAsia="宋体" w:hAnsi="Times New Roman" w:cs="Times New Roman" w:hint="eastAsia"/>
          <w:b/>
          <w:sz w:val="28"/>
          <w:szCs w:val="28"/>
        </w:rPr>
        <w:t>三、辅导</w:t>
      </w:r>
      <w:r w:rsidRPr="00C33AE6">
        <w:rPr>
          <w:rFonts w:ascii="Times New Roman" w:eastAsia="宋体" w:hAnsi="Times New Roman" w:cs="Times New Roman"/>
          <w:b/>
          <w:sz w:val="28"/>
          <w:szCs w:val="28"/>
        </w:rPr>
        <w:t>进展</w:t>
      </w:r>
      <w:r w:rsidRPr="00C33AE6">
        <w:rPr>
          <w:rFonts w:ascii="Times New Roman" w:eastAsia="宋体" w:hAnsi="Times New Roman" w:cs="Times New Roman" w:hint="eastAsia"/>
          <w:b/>
          <w:sz w:val="28"/>
          <w:szCs w:val="28"/>
        </w:rPr>
        <w:t>评价意见</w:t>
      </w:r>
    </w:p>
    <w:p w:rsidR="00006A42" w:rsidRDefault="00AA643A" w:rsidP="00A90B51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在本期辅导中，中</w:t>
      </w:r>
      <w:proofErr w:type="gramStart"/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德证券</w:t>
      </w:r>
      <w:proofErr w:type="gramEnd"/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及</w:t>
      </w:r>
      <w:r w:rsidR="00651C80">
        <w:rPr>
          <w:rFonts w:ascii="仿宋_GB2312" w:eastAsia="仿宋_GB2312" w:hAnsi="Arial" w:cs="Arial" w:hint="eastAsia"/>
          <w:color w:val="000000"/>
          <w:sz w:val="28"/>
          <w:szCs w:val="28"/>
        </w:rPr>
        <w:t>明朝万达</w:t>
      </w:r>
      <w:proofErr w:type="gramStart"/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均履行</w:t>
      </w:r>
      <w:proofErr w:type="gramEnd"/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了</w:t>
      </w:r>
      <w:r w:rsidR="009C28DE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《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辅导协议</w:t>
      </w:r>
      <w:r w:rsidR="009C28DE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》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规定的应承担的义务，协议履行情况良好。中</w:t>
      </w:r>
      <w:proofErr w:type="gramStart"/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德证券</w:t>
      </w:r>
      <w:proofErr w:type="gramEnd"/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辅导人员本着认真、负责、积极、仔细的态度，按照有关法律、法规和规章的要求，严格遵循与</w:t>
      </w:r>
      <w:r w:rsidR="00651C80">
        <w:rPr>
          <w:rFonts w:ascii="仿宋_GB2312" w:eastAsia="仿宋_GB2312" w:hAnsi="Arial" w:cs="Arial" w:hint="eastAsia"/>
          <w:color w:val="000000"/>
          <w:sz w:val="28"/>
          <w:szCs w:val="28"/>
        </w:rPr>
        <w:t>明朝万达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签订的</w:t>
      </w:r>
      <w:r w:rsidR="009C28DE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《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辅导协议</w:t>
      </w:r>
      <w:r w:rsidR="009C28DE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》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和辅导计划，勤勉、尽职、审慎地履行了辅导职责。</w:t>
      </w:r>
      <w:r w:rsidR="00651C80">
        <w:rPr>
          <w:rFonts w:ascii="仿宋_GB2312" w:eastAsia="仿宋_GB2312" w:hAnsi="Arial" w:cs="Arial" w:hint="eastAsia"/>
          <w:color w:val="000000"/>
          <w:sz w:val="28"/>
          <w:szCs w:val="28"/>
        </w:rPr>
        <w:t>明朝万达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为中</w:t>
      </w:r>
      <w:proofErr w:type="gramStart"/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德证券</w:t>
      </w:r>
      <w:proofErr w:type="gramEnd"/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的尽职调查提供了必要的资料和工作条件；配合中</w:t>
      </w:r>
      <w:proofErr w:type="gramStart"/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德证券</w:t>
      </w:r>
      <w:proofErr w:type="gramEnd"/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和其他中介机构进行讨论，顺利完成了本期辅导工作，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总体辅导效果良好。</w:t>
      </w:r>
    </w:p>
    <w:p w:rsidR="0069484C" w:rsidRPr="00163B40" w:rsidRDefault="0069484C" w:rsidP="0069484C">
      <w:pPr>
        <w:spacing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 w:rsidRPr="00163B40">
        <w:rPr>
          <w:rFonts w:ascii="仿宋_GB2312" w:eastAsia="仿宋_GB2312" w:hAnsi="Arial" w:cs="Arial" w:hint="eastAsia"/>
          <w:color w:val="000000"/>
          <w:sz w:val="28"/>
          <w:szCs w:val="28"/>
        </w:rPr>
        <w:t>（以下无正文）</w:t>
      </w:r>
    </w:p>
    <w:p w:rsidR="006863D5" w:rsidRDefault="006863D5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br w:type="page"/>
      </w:r>
    </w:p>
    <w:p w:rsidR="00205DFF" w:rsidRPr="009D19E4" w:rsidRDefault="00866204" w:rsidP="00A90B51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bookmarkStart w:id="0" w:name="_GoBack"/>
      <w:r>
        <w:rPr>
          <w:rFonts w:ascii="仿宋_GB2312" w:eastAsia="仿宋_GB2312" w:hAnsi="Arial" w:cs="Arial" w:hint="eastAsia"/>
          <w:noProof/>
          <w:color w:val="000000"/>
          <w:sz w:val="28"/>
          <w:szCs w:val="28"/>
          <w:lang w:val="zh-CN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-882650</wp:posOffset>
            </wp:positionV>
            <wp:extent cx="7542530" cy="10669964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902" cy="10694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05DFF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（本页无正文，为《中德证券有限责任公司关于北京</w:t>
      </w:r>
      <w:r w:rsidR="00651C80">
        <w:rPr>
          <w:rFonts w:ascii="仿宋_GB2312" w:eastAsia="仿宋_GB2312" w:hAnsi="Arial" w:cs="Arial" w:hint="eastAsia"/>
          <w:color w:val="000000"/>
          <w:sz w:val="28"/>
          <w:szCs w:val="28"/>
        </w:rPr>
        <w:t>明朝万达</w:t>
      </w:r>
      <w:r w:rsidR="00B36C78">
        <w:rPr>
          <w:rFonts w:ascii="仿宋_GB2312" w:eastAsia="仿宋_GB2312" w:hAnsi="Arial" w:cs="Arial" w:hint="eastAsia"/>
          <w:color w:val="000000"/>
          <w:sz w:val="28"/>
          <w:szCs w:val="28"/>
        </w:rPr>
        <w:t>科技</w:t>
      </w:r>
      <w:r w:rsidR="00205DFF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股份有限公司首次公开发行股票并在</w:t>
      </w:r>
      <w:r w:rsidR="00B36C78">
        <w:rPr>
          <w:rFonts w:ascii="仿宋_GB2312" w:eastAsia="仿宋_GB2312" w:hAnsi="Arial" w:cs="Arial" w:hint="eastAsia"/>
          <w:color w:val="000000"/>
          <w:sz w:val="28"/>
          <w:szCs w:val="28"/>
        </w:rPr>
        <w:t>科创</w:t>
      </w:r>
      <w:r w:rsidR="00205DFF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板上市辅导工作</w:t>
      </w:r>
      <w:r w:rsidR="0069484C">
        <w:rPr>
          <w:rFonts w:ascii="仿宋_GB2312" w:eastAsia="仿宋_GB2312" w:hAnsi="Arial" w:cs="Arial" w:hint="eastAsia"/>
          <w:color w:val="000000"/>
          <w:sz w:val="28"/>
          <w:szCs w:val="28"/>
        </w:rPr>
        <w:t>进展</w:t>
      </w:r>
      <w:r w:rsidR="00205DFF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报告（第</w:t>
      </w:r>
      <w:r w:rsidR="00633749">
        <w:rPr>
          <w:rFonts w:ascii="仿宋_GB2312" w:eastAsia="仿宋_GB2312" w:hAnsi="Arial" w:cs="Arial" w:hint="eastAsia"/>
          <w:color w:val="000000"/>
          <w:sz w:val="28"/>
          <w:szCs w:val="28"/>
        </w:rPr>
        <w:t>一</w:t>
      </w:r>
      <w:r w:rsidR="00205DFF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期）》之签</w:t>
      </w:r>
      <w:r w:rsidR="00326827">
        <w:rPr>
          <w:rFonts w:ascii="仿宋_GB2312" w:eastAsia="仿宋_GB2312" w:hAnsi="Arial" w:cs="Arial" w:hint="eastAsia"/>
          <w:color w:val="000000"/>
          <w:sz w:val="28"/>
          <w:szCs w:val="28"/>
        </w:rPr>
        <w:t>章</w:t>
      </w:r>
      <w:r w:rsidR="00205DFF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页）</w:t>
      </w:r>
    </w:p>
    <w:p w:rsidR="0068277A" w:rsidRDefault="0068277A" w:rsidP="00A90B51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</w:p>
    <w:p w:rsidR="00006A42" w:rsidRPr="0068277A" w:rsidRDefault="00205DFF" w:rsidP="00A90B51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辅导机构负责人（或授权代表）签名:</w:t>
      </w:r>
      <w:r w:rsidR="0068277A">
        <w:rPr>
          <w:rFonts w:ascii="仿宋_GB2312" w:eastAsia="仿宋_GB2312" w:hAnsi="Arial" w:cs="Arial" w:hint="eastAsia"/>
          <w:color w:val="000000"/>
          <w:sz w:val="28"/>
          <w:szCs w:val="28"/>
        </w:rPr>
        <w:t xml:space="preserve">  </w:t>
      </w:r>
      <w:r w:rsidR="0068277A" w:rsidRPr="0068277A">
        <w:rPr>
          <w:rFonts w:ascii="Times New Roman" w:hAnsi="Times New Roman" w:hint="eastAsia"/>
          <w:bCs/>
          <w:sz w:val="24"/>
          <w:szCs w:val="28"/>
          <w:u w:val="single"/>
        </w:rPr>
        <w:t xml:space="preserve">                    </w:t>
      </w:r>
    </w:p>
    <w:p w:rsidR="0068277A" w:rsidRDefault="0068277A" w:rsidP="00A90B51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</w:p>
    <w:p w:rsidR="00006A42" w:rsidRDefault="00205DFF" w:rsidP="00A90B51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辅导人员签名：</w:t>
      </w:r>
    </w:p>
    <w:tbl>
      <w:tblPr>
        <w:tblW w:w="2944" w:type="pct"/>
        <w:tblInd w:w="2745" w:type="dxa"/>
        <w:tblLook w:val="04A0" w:firstRow="1" w:lastRow="0" w:firstColumn="1" w:lastColumn="0" w:noHBand="0" w:noVBand="1"/>
      </w:tblPr>
      <w:tblGrid>
        <w:gridCol w:w="2036"/>
        <w:gridCol w:w="769"/>
        <w:gridCol w:w="2213"/>
      </w:tblGrid>
      <w:tr w:rsidR="0069484C" w:rsidRPr="009D19E4" w:rsidTr="0069484C">
        <w:trPr>
          <w:trHeight w:val="567"/>
        </w:trPr>
        <w:tc>
          <w:tcPr>
            <w:tcW w:w="202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A42" w:rsidRDefault="00B36C78" w:rsidP="00A90B51">
            <w:pPr>
              <w:spacing w:beforeLines="50" w:before="156" w:afterLines="50" w:after="156" w:line="360" w:lineRule="auto"/>
              <w:ind w:firstLineChars="200" w:firstLine="560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陈亚东</w:t>
            </w:r>
          </w:p>
        </w:tc>
        <w:tc>
          <w:tcPr>
            <w:tcW w:w="766" w:type="pct"/>
            <w:tcBorders>
              <w:left w:val="nil"/>
              <w:bottom w:val="nil"/>
              <w:right w:val="nil"/>
            </w:tcBorders>
          </w:tcPr>
          <w:p w:rsidR="00006A42" w:rsidRDefault="00006A42" w:rsidP="00A90B51">
            <w:pPr>
              <w:spacing w:beforeLines="50" w:before="156" w:afterLines="50" w:after="156" w:line="360" w:lineRule="auto"/>
              <w:ind w:firstLineChars="200" w:firstLine="560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05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006A42" w:rsidRDefault="00B36C78" w:rsidP="00A90B51">
            <w:pPr>
              <w:spacing w:beforeLines="50" w:before="156" w:afterLines="50" w:after="156" w:line="360" w:lineRule="auto"/>
              <w:ind w:firstLineChars="200" w:firstLine="560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程 </w:t>
            </w:r>
            <w:r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飞</w:t>
            </w:r>
          </w:p>
        </w:tc>
      </w:tr>
      <w:tr w:rsidR="0069484C" w:rsidRPr="009D19E4" w:rsidTr="0069484C">
        <w:trPr>
          <w:trHeight w:val="567"/>
        </w:trPr>
        <w:tc>
          <w:tcPr>
            <w:tcW w:w="20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9484C" w:rsidRPr="009D19E4" w:rsidRDefault="0069484C" w:rsidP="00A90B51">
            <w:pPr>
              <w:spacing w:beforeLines="50" w:before="156" w:afterLines="50" w:after="156" w:line="360" w:lineRule="auto"/>
              <w:ind w:firstLineChars="200" w:firstLine="560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nil"/>
              <w:left w:val="nil"/>
              <w:right w:val="nil"/>
            </w:tcBorders>
          </w:tcPr>
          <w:p w:rsidR="00006A42" w:rsidRDefault="00006A42" w:rsidP="00A90B51">
            <w:pPr>
              <w:spacing w:beforeLines="50" w:before="156" w:afterLines="50" w:after="156" w:line="360" w:lineRule="auto"/>
              <w:ind w:firstLineChars="200" w:firstLine="560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06A42" w:rsidRDefault="00006A42" w:rsidP="00A90B51">
            <w:pPr>
              <w:spacing w:beforeLines="50" w:before="156" w:afterLines="50" w:after="156" w:line="360" w:lineRule="auto"/>
              <w:ind w:firstLineChars="200" w:firstLine="560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69484C" w:rsidRPr="009D19E4" w:rsidTr="00B36C78">
        <w:trPr>
          <w:trHeight w:val="567"/>
        </w:trPr>
        <w:tc>
          <w:tcPr>
            <w:tcW w:w="202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484C" w:rsidRPr="009D19E4" w:rsidRDefault="00B36C78" w:rsidP="00A90B51">
            <w:pPr>
              <w:spacing w:beforeLines="50" w:before="156" w:afterLines="50" w:after="156" w:line="360" w:lineRule="auto"/>
              <w:ind w:firstLineChars="200" w:firstLine="560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艾 </w:t>
            </w:r>
            <w:r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斐</w:t>
            </w:r>
            <w:proofErr w:type="gramEnd"/>
          </w:p>
        </w:tc>
        <w:tc>
          <w:tcPr>
            <w:tcW w:w="766" w:type="pct"/>
            <w:tcBorders>
              <w:left w:val="nil"/>
              <w:bottom w:val="nil"/>
              <w:right w:val="nil"/>
            </w:tcBorders>
          </w:tcPr>
          <w:p w:rsidR="00006A42" w:rsidRDefault="00006A42" w:rsidP="00A90B51">
            <w:pPr>
              <w:spacing w:beforeLines="50" w:before="156" w:afterLines="50" w:after="156" w:line="360" w:lineRule="auto"/>
              <w:ind w:firstLineChars="200" w:firstLine="560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05" w:type="pct"/>
            <w:tcBorders>
              <w:top w:val="single" w:sz="8" w:space="0" w:color="auto"/>
              <w:left w:val="nil"/>
              <w:right w:val="nil"/>
            </w:tcBorders>
          </w:tcPr>
          <w:p w:rsidR="00006A42" w:rsidRDefault="00B36C78" w:rsidP="00A90B51">
            <w:pPr>
              <w:spacing w:beforeLines="50" w:before="156" w:afterLines="50" w:after="156" w:line="360" w:lineRule="auto"/>
              <w:ind w:firstLineChars="200" w:firstLine="560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孙姝淼</w:t>
            </w:r>
          </w:p>
        </w:tc>
      </w:tr>
      <w:tr w:rsidR="0069484C" w:rsidRPr="009D19E4" w:rsidTr="00B36C78">
        <w:trPr>
          <w:trHeight w:val="567"/>
        </w:trPr>
        <w:tc>
          <w:tcPr>
            <w:tcW w:w="20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9484C" w:rsidRPr="009D19E4" w:rsidRDefault="0069484C" w:rsidP="00A90B51">
            <w:pPr>
              <w:spacing w:beforeLines="50" w:before="156" w:afterLines="50" w:after="156" w:line="360" w:lineRule="auto"/>
              <w:ind w:firstLineChars="200" w:firstLine="560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nil"/>
              <w:left w:val="nil"/>
              <w:right w:val="nil"/>
            </w:tcBorders>
          </w:tcPr>
          <w:p w:rsidR="00006A42" w:rsidRDefault="00006A42" w:rsidP="00A90B51">
            <w:pPr>
              <w:spacing w:beforeLines="50" w:before="156" w:afterLines="50" w:after="156" w:line="360" w:lineRule="auto"/>
              <w:ind w:firstLineChars="200" w:firstLine="560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05" w:type="pct"/>
            <w:tcBorders>
              <w:top w:val="nil"/>
              <w:left w:val="nil"/>
              <w:right w:val="nil"/>
            </w:tcBorders>
          </w:tcPr>
          <w:p w:rsidR="00006A42" w:rsidRDefault="00006A42" w:rsidP="00A90B51">
            <w:pPr>
              <w:spacing w:beforeLines="50" w:before="156" w:afterLines="50" w:after="156" w:line="360" w:lineRule="auto"/>
              <w:ind w:firstLineChars="200" w:firstLine="560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69484C" w:rsidRPr="009D19E4" w:rsidTr="00B36C78">
        <w:trPr>
          <w:trHeight w:val="567"/>
        </w:trPr>
        <w:tc>
          <w:tcPr>
            <w:tcW w:w="2029" w:type="pc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9484C" w:rsidRPr="009D19E4" w:rsidRDefault="00B36C78" w:rsidP="00A90B51">
            <w:pPr>
              <w:spacing w:beforeLines="50" w:before="156" w:afterLines="50" w:after="156" w:line="360" w:lineRule="auto"/>
              <w:ind w:firstLineChars="200" w:firstLine="560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尹梦蝶</w:t>
            </w:r>
          </w:p>
        </w:tc>
        <w:tc>
          <w:tcPr>
            <w:tcW w:w="766" w:type="pct"/>
            <w:tcBorders>
              <w:left w:val="nil"/>
              <w:right w:val="nil"/>
            </w:tcBorders>
          </w:tcPr>
          <w:p w:rsidR="00006A42" w:rsidRDefault="00006A42" w:rsidP="00A90B51">
            <w:pPr>
              <w:spacing w:beforeLines="50" w:before="156" w:afterLines="50" w:after="156" w:line="360" w:lineRule="auto"/>
              <w:ind w:firstLineChars="200" w:firstLine="560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05" w:type="pct"/>
            <w:tcBorders>
              <w:left w:val="nil"/>
              <w:right w:val="nil"/>
            </w:tcBorders>
          </w:tcPr>
          <w:p w:rsidR="00006A42" w:rsidRDefault="00006A42" w:rsidP="00A90B51">
            <w:pPr>
              <w:spacing w:beforeLines="50" w:before="156" w:afterLines="50" w:after="156" w:line="360" w:lineRule="auto"/>
              <w:ind w:firstLineChars="200" w:firstLine="560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</w:tbl>
    <w:p w:rsidR="00205DFF" w:rsidRPr="009D19E4" w:rsidRDefault="00205DFF" w:rsidP="00A90B51">
      <w:pPr>
        <w:spacing w:beforeLines="50" w:before="156" w:afterLines="50" w:after="156" w:line="360" w:lineRule="auto"/>
        <w:rPr>
          <w:rFonts w:ascii="仿宋_GB2312" w:eastAsia="仿宋_GB2312" w:hAnsi="Arial" w:cs="Arial"/>
          <w:color w:val="000000"/>
          <w:sz w:val="28"/>
          <w:szCs w:val="28"/>
        </w:rPr>
      </w:pPr>
    </w:p>
    <w:p w:rsidR="00006A42" w:rsidRDefault="00205DFF" w:rsidP="00A90B51">
      <w:pPr>
        <w:spacing w:beforeLines="50" w:before="156" w:afterLines="50" w:after="156" w:line="360" w:lineRule="auto"/>
        <w:jc w:val="right"/>
        <w:rPr>
          <w:rFonts w:ascii="仿宋_GB2312" w:eastAsia="仿宋_GB2312" w:hAnsi="Arial" w:cs="Arial"/>
          <w:color w:val="000000"/>
          <w:sz w:val="28"/>
          <w:szCs w:val="28"/>
        </w:rPr>
      </w:pP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中</w:t>
      </w:r>
      <w:proofErr w:type="gramStart"/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德证券</w:t>
      </w:r>
      <w:proofErr w:type="gramEnd"/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有限责任公司</w:t>
      </w:r>
    </w:p>
    <w:p w:rsidR="00006A42" w:rsidRDefault="00205DFF" w:rsidP="00A90B51">
      <w:pPr>
        <w:spacing w:beforeLines="50" w:before="156" w:afterLines="50" w:after="156" w:line="360" w:lineRule="auto"/>
        <w:ind w:firstLineChars="200" w:firstLine="560"/>
        <w:jc w:val="right"/>
        <w:rPr>
          <w:rFonts w:ascii="仿宋_GB2312" w:eastAsia="仿宋_GB2312" w:hAnsi="Arial" w:cs="Arial"/>
          <w:color w:val="000000"/>
          <w:sz w:val="28"/>
          <w:szCs w:val="28"/>
        </w:rPr>
      </w:pP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年     月     日</w:t>
      </w:r>
    </w:p>
    <w:p w:rsidR="00351E56" w:rsidRDefault="00351E56" w:rsidP="00205DFF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</w:p>
    <w:sectPr w:rsidR="00351E56" w:rsidSect="007F308F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D15" w:rsidRDefault="00AD0D15">
      <w:r>
        <w:separator/>
      </w:r>
    </w:p>
  </w:endnote>
  <w:endnote w:type="continuationSeparator" w:id="0">
    <w:p w:rsidR="00AD0D15" w:rsidRDefault="00AD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06B" w:rsidRDefault="00F86888" w:rsidP="002B49E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56C0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56C0D">
      <w:rPr>
        <w:rStyle w:val="a7"/>
        <w:noProof/>
      </w:rPr>
      <w:t>253</w:t>
    </w:r>
    <w:r>
      <w:rPr>
        <w:rStyle w:val="a7"/>
      </w:rPr>
      <w:fldChar w:fldCharType="end"/>
    </w:r>
  </w:p>
  <w:p w:rsidR="002E606B" w:rsidRDefault="00AD0D1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6447524"/>
      <w:docPartObj>
        <w:docPartGallery w:val="Page Numbers (Bottom of Page)"/>
        <w:docPartUnique/>
      </w:docPartObj>
    </w:sdtPr>
    <w:sdtEndPr/>
    <w:sdtContent>
      <w:p w:rsidR="002A5EB6" w:rsidRDefault="00A53D13" w:rsidP="000623D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827" w:rsidRPr="00326827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D15" w:rsidRDefault="00AD0D15">
      <w:r>
        <w:separator/>
      </w:r>
    </w:p>
  </w:footnote>
  <w:footnote w:type="continuationSeparator" w:id="0">
    <w:p w:rsidR="00AD0D15" w:rsidRDefault="00AD0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06B" w:rsidRPr="00223C0D" w:rsidRDefault="00AD0D15" w:rsidP="002B49E1">
    <w:pPr>
      <w:pStyle w:val="a5"/>
      <w:ind w:right="8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C0D"/>
    <w:rsid w:val="00006A42"/>
    <w:rsid w:val="00021E9C"/>
    <w:rsid w:val="00026FE2"/>
    <w:rsid w:val="00040C97"/>
    <w:rsid w:val="00061E76"/>
    <w:rsid w:val="00062079"/>
    <w:rsid w:val="000623D1"/>
    <w:rsid w:val="000731C1"/>
    <w:rsid w:val="00091E71"/>
    <w:rsid w:val="000A2412"/>
    <w:rsid w:val="000C5E3C"/>
    <w:rsid w:val="000E061B"/>
    <w:rsid w:val="001027F4"/>
    <w:rsid w:val="00102C6E"/>
    <w:rsid w:val="001203B4"/>
    <w:rsid w:val="00144223"/>
    <w:rsid w:val="00156539"/>
    <w:rsid w:val="0016157F"/>
    <w:rsid w:val="0016459B"/>
    <w:rsid w:val="00187641"/>
    <w:rsid w:val="00193850"/>
    <w:rsid w:val="001B0CB2"/>
    <w:rsid w:val="001B3628"/>
    <w:rsid w:val="001B483A"/>
    <w:rsid w:val="0020569B"/>
    <w:rsid w:val="00205DFF"/>
    <w:rsid w:val="002311DA"/>
    <w:rsid w:val="00232A1F"/>
    <w:rsid w:val="00245E58"/>
    <w:rsid w:val="00245F54"/>
    <w:rsid w:val="00260C85"/>
    <w:rsid w:val="0027644D"/>
    <w:rsid w:val="002871D0"/>
    <w:rsid w:val="002A5EB6"/>
    <w:rsid w:val="002A6FF6"/>
    <w:rsid w:val="002B7FF4"/>
    <w:rsid w:val="002C161E"/>
    <w:rsid w:val="002C22AB"/>
    <w:rsid w:val="002C4F20"/>
    <w:rsid w:val="002D3AF7"/>
    <w:rsid w:val="002E7C51"/>
    <w:rsid w:val="00312EE9"/>
    <w:rsid w:val="00323F19"/>
    <w:rsid w:val="00326827"/>
    <w:rsid w:val="00333D41"/>
    <w:rsid w:val="00351E56"/>
    <w:rsid w:val="0037218F"/>
    <w:rsid w:val="00376A2B"/>
    <w:rsid w:val="003D13D9"/>
    <w:rsid w:val="003E0FAB"/>
    <w:rsid w:val="003F4586"/>
    <w:rsid w:val="00406D46"/>
    <w:rsid w:val="00442B4B"/>
    <w:rsid w:val="00444E7B"/>
    <w:rsid w:val="00453E33"/>
    <w:rsid w:val="0047469F"/>
    <w:rsid w:val="00494026"/>
    <w:rsid w:val="00494126"/>
    <w:rsid w:val="004A1FB6"/>
    <w:rsid w:val="004B40A8"/>
    <w:rsid w:val="00524CEB"/>
    <w:rsid w:val="005526C5"/>
    <w:rsid w:val="00553167"/>
    <w:rsid w:val="00557DCD"/>
    <w:rsid w:val="005805AA"/>
    <w:rsid w:val="00593186"/>
    <w:rsid w:val="00595CF1"/>
    <w:rsid w:val="005B69CB"/>
    <w:rsid w:val="005B7C35"/>
    <w:rsid w:val="005D4832"/>
    <w:rsid w:val="005D7921"/>
    <w:rsid w:val="005E3246"/>
    <w:rsid w:val="006216DE"/>
    <w:rsid w:val="00633749"/>
    <w:rsid w:val="00645FB8"/>
    <w:rsid w:val="00651320"/>
    <w:rsid w:val="00651C80"/>
    <w:rsid w:val="00652516"/>
    <w:rsid w:val="00656C0D"/>
    <w:rsid w:val="00663D8A"/>
    <w:rsid w:val="0068277A"/>
    <w:rsid w:val="006863D5"/>
    <w:rsid w:val="006872D0"/>
    <w:rsid w:val="0069484C"/>
    <w:rsid w:val="006D468C"/>
    <w:rsid w:val="00700887"/>
    <w:rsid w:val="007012D9"/>
    <w:rsid w:val="007058C7"/>
    <w:rsid w:val="00715858"/>
    <w:rsid w:val="0071779F"/>
    <w:rsid w:val="007639DE"/>
    <w:rsid w:val="007740C6"/>
    <w:rsid w:val="0077667C"/>
    <w:rsid w:val="00783775"/>
    <w:rsid w:val="00796D6D"/>
    <w:rsid w:val="007A0666"/>
    <w:rsid w:val="007A2D65"/>
    <w:rsid w:val="007C4D5E"/>
    <w:rsid w:val="007F308F"/>
    <w:rsid w:val="00814A84"/>
    <w:rsid w:val="00821275"/>
    <w:rsid w:val="00824EEE"/>
    <w:rsid w:val="00832A55"/>
    <w:rsid w:val="00836B77"/>
    <w:rsid w:val="00844D98"/>
    <w:rsid w:val="00850914"/>
    <w:rsid w:val="00851CB0"/>
    <w:rsid w:val="008642E8"/>
    <w:rsid w:val="00866204"/>
    <w:rsid w:val="00886BAF"/>
    <w:rsid w:val="0089260B"/>
    <w:rsid w:val="008A4007"/>
    <w:rsid w:val="008A7174"/>
    <w:rsid w:val="008B19AF"/>
    <w:rsid w:val="008B6495"/>
    <w:rsid w:val="008C2A6E"/>
    <w:rsid w:val="008C78E2"/>
    <w:rsid w:val="008D6D40"/>
    <w:rsid w:val="008F3CE1"/>
    <w:rsid w:val="00906E6D"/>
    <w:rsid w:val="00940257"/>
    <w:rsid w:val="00972A0C"/>
    <w:rsid w:val="00991DFF"/>
    <w:rsid w:val="009A2A3D"/>
    <w:rsid w:val="009C28DE"/>
    <w:rsid w:val="009D19E4"/>
    <w:rsid w:val="009D1DD7"/>
    <w:rsid w:val="009D60FC"/>
    <w:rsid w:val="009E1A90"/>
    <w:rsid w:val="009E3D6B"/>
    <w:rsid w:val="009F2D9B"/>
    <w:rsid w:val="00A125CE"/>
    <w:rsid w:val="00A13351"/>
    <w:rsid w:val="00A53D13"/>
    <w:rsid w:val="00A73A8A"/>
    <w:rsid w:val="00A816DB"/>
    <w:rsid w:val="00A85A8A"/>
    <w:rsid w:val="00A90B51"/>
    <w:rsid w:val="00A90B77"/>
    <w:rsid w:val="00AA4ABF"/>
    <w:rsid w:val="00AA643A"/>
    <w:rsid w:val="00AB2D4F"/>
    <w:rsid w:val="00AB7C80"/>
    <w:rsid w:val="00AD0D15"/>
    <w:rsid w:val="00AE0A94"/>
    <w:rsid w:val="00AF55C6"/>
    <w:rsid w:val="00AF6D58"/>
    <w:rsid w:val="00AF7641"/>
    <w:rsid w:val="00B05F90"/>
    <w:rsid w:val="00B3478B"/>
    <w:rsid w:val="00B36905"/>
    <w:rsid w:val="00B36C78"/>
    <w:rsid w:val="00B45E57"/>
    <w:rsid w:val="00B50DBE"/>
    <w:rsid w:val="00B52626"/>
    <w:rsid w:val="00B66D9C"/>
    <w:rsid w:val="00B863C4"/>
    <w:rsid w:val="00B90BA1"/>
    <w:rsid w:val="00B94475"/>
    <w:rsid w:val="00BA66E4"/>
    <w:rsid w:val="00BB5031"/>
    <w:rsid w:val="00BB52B6"/>
    <w:rsid w:val="00BD72A6"/>
    <w:rsid w:val="00BF179B"/>
    <w:rsid w:val="00C12498"/>
    <w:rsid w:val="00C208E9"/>
    <w:rsid w:val="00C23A4B"/>
    <w:rsid w:val="00C33AE6"/>
    <w:rsid w:val="00C34D74"/>
    <w:rsid w:val="00C364F3"/>
    <w:rsid w:val="00C554AD"/>
    <w:rsid w:val="00C60E4B"/>
    <w:rsid w:val="00C66285"/>
    <w:rsid w:val="00C8511D"/>
    <w:rsid w:val="00CA1CD7"/>
    <w:rsid w:val="00CE1CEC"/>
    <w:rsid w:val="00D001E1"/>
    <w:rsid w:val="00D047B6"/>
    <w:rsid w:val="00D56553"/>
    <w:rsid w:val="00D82C47"/>
    <w:rsid w:val="00D8546F"/>
    <w:rsid w:val="00DB6182"/>
    <w:rsid w:val="00DD0AFC"/>
    <w:rsid w:val="00DD0FA5"/>
    <w:rsid w:val="00E15280"/>
    <w:rsid w:val="00E307AE"/>
    <w:rsid w:val="00E3659E"/>
    <w:rsid w:val="00E43D75"/>
    <w:rsid w:val="00E516EC"/>
    <w:rsid w:val="00E64147"/>
    <w:rsid w:val="00E66B86"/>
    <w:rsid w:val="00E80328"/>
    <w:rsid w:val="00EA1D7F"/>
    <w:rsid w:val="00EB2E6D"/>
    <w:rsid w:val="00EE2EFD"/>
    <w:rsid w:val="00F00B58"/>
    <w:rsid w:val="00F01212"/>
    <w:rsid w:val="00F10C39"/>
    <w:rsid w:val="00F320C3"/>
    <w:rsid w:val="00F51550"/>
    <w:rsid w:val="00F51784"/>
    <w:rsid w:val="00F6353C"/>
    <w:rsid w:val="00F81A0A"/>
    <w:rsid w:val="00F86888"/>
    <w:rsid w:val="00FA2E93"/>
    <w:rsid w:val="00FE472B"/>
    <w:rsid w:val="00FF6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B88D4E-0EA1-45F0-8470-0DFAD1AF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25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ooter Char Char Char Char Char,Footer Char Char Char,Footer Char Char Char Char,Footer Char Char Cha,footer odd"/>
    <w:basedOn w:val="a"/>
    <w:link w:val="a4"/>
    <w:uiPriority w:val="99"/>
    <w:rsid w:val="00656C0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4">
    <w:name w:val="页脚 字符"/>
    <w:aliases w:val="Footer Char Char Char Char Char 字符,Footer Char Char Char 字符,Footer Char Char Char Char 字符,Footer Char Char Cha 字符,footer odd 字符"/>
    <w:basedOn w:val="a0"/>
    <w:link w:val="a3"/>
    <w:uiPriority w:val="99"/>
    <w:rsid w:val="00656C0D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header"/>
    <w:aliases w:val="=============================="/>
    <w:basedOn w:val="a"/>
    <w:link w:val="a6"/>
    <w:uiPriority w:val="99"/>
    <w:unhideWhenUsed/>
    <w:rsid w:val="007F308F"/>
    <w:pP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aliases w:val="============================== 字符"/>
    <w:basedOn w:val="a0"/>
    <w:link w:val="a5"/>
    <w:uiPriority w:val="99"/>
    <w:rsid w:val="007F308F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rsid w:val="00656C0D"/>
  </w:style>
  <w:style w:type="character" w:styleId="a8">
    <w:name w:val="annotation reference"/>
    <w:basedOn w:val="a0"/>
    <w:uiPriority w:val="99"/>
    <w:semiHidden/>
    <w:unhideWhenUsed/>
    <w:rsid w:val="00040C97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040C97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040C97"/>
  </w:style>
  <w:style w:type="paragraph" w:styleId="ab">
    <w:name w:val="annotation subject"/>
    <w:basedOn w:val="a9"/>
    <w:next w:val="a9"/>
    <w:link w:val="ac"/>
    <w:uiPriority w:val="99"/>
    <w:semiHidden/>
    <w:unhideWhenUsed/>
    <w:rsid w:val="00040C97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040C9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40C97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040C97"/>
    <w:rPr>
      <w:sz w:val="18"/>
      <w:szCs w:val="18"/>
    </w:rPr>
  </w:style>
  <w:style w:type="table" w:styleId="af">
    <w:name w:val="Table Grid"/>
    <w:basedOn w:val="a1"/>
    <w:uiPriority w:val="39"/>
    <w:rsid w:val="00C6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5B7C35"/>
  </w:style>
  <w:style w:type="paragraph" w:styleId="af1">
    <w:name w:val="List Paragraph"/>
    <w:basedOn w:val="a"/>
    <w:uiPriority w:val="34"/>
    <w:qFormat/>
    <w:rsid w:val="00C66285"/>
    <w:pPr>
      <w:ind w:firstLineChars="200" w:firstLine="420"/>
    </w:pPr>
  </w:style>
  <w:style w:type="paragraph" w:styleId="af2">
    <w:name w:val="Document Map"/>
    <w:basedOn w:val="a"/>
    <w:link w:val="af3"/>
    <w:uiPriority w:val="99"/>
    <w:semiHidden/>
    <w:unhideWhenUsed/>
    <w:rsid w:val="00156539"/>
    <w:rPr>
      <w:rFonts w:ascii="宋体" w:eastAsia="宋体"/>
      <w:sz w:val="18"/>
      <w:szCs w:val="18"/>
    </w:rPr>
  </w:style>
  <w:style w:type="character" w:customStyle="1" w:styleId="af3">
    <w:name w:val="文档结构图 字符"/>
    <w:basedOn w:val="a0"/>
    <w:link w:val="af2"/>
    <w:uiPriority w:val="99"/>
    <w:semiHidden/>
    <w:rsid w:val="00156539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43BA3-6BD6-4802-9448-9D5A42A76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369</Words>
  <Characters>2108</Characters>
  <Application>Microsoft Office Word</Application>
  <DocSecurity>0</DocSecurity>
  <Lines>17</Lines>
  <Paragraphs>4</Paragraphs>
  <ScaleCrop>false</ScaleCrop>
  <Company>China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luchris</dc:creator>
  <cp:lastModifiedBy>尹梦蝶(Yin Mengdie / IBD)</cp:lastModifiedBy>
  <cp:revision>4</cp:revision>
  <dcterms:created xsi:type="dcterms:W3CDTF">2020-07-24T03:23:00Z</dcterms:created>
  <dcterms:modified xsi:type="dcterms:W3CDTF">2020-07-31T02:06:00Z</dcterms:modified>
</cp:coreProperties>
</file>